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70" w:rsidRPr="00E75F70" w:rsidRDefault="002A69FB" w:rsidP="009B1EB7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7.75pt;margin-top:3.75pt;width:163.5pt;height:59.25pt;z-index:251659264">
            <v:textbox>
              <w:txbxContent>
                <w:p w:rsidR="00E75F70" w:rsidRPr="002E0FC6" w:rsidRDefault="00E75F70" w:rsidP="002E0FC6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 w:rsidRPr="002E0FC6">
                    <w:rPr>
                      <w:b/>
                      <w:sz w:val="20"/>
                    </w:rPr>
                    <w:t>Resources: Important Phone #s</w:t>
                  </w:r>
                </w:p>
                <w:p w:rsidR="00E75F70" w:rsidRPr="002E0FC6" w:rsidRDefault="00E75F70" w:rsidP="002E0FC6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sz w:val="20"/>
                    </w:rPr>
                  </w:pPr>
                  <w:r>
                    <w:rPr>
                      <w:sz w:val="20"/>
                    </w:rPr>
                    <w:t>Ortho</w:t>
                  </w:r>
                  <w:r w:rsidRPr="002E0FC6">
                    <w:rPr>
                      <w:sz w:val="20"/>
                    </w:rPr>
                    <w:t xml:space="preserve"> Floor Walker- x </w:t>
                  </w:r>
                  <w:r w:rsidRPr="002E0FC6">
                    <w:rPr>
                      <w:b/>
                      <w:bCs/>
                      <w:sz w:val="20"/>
                      <w:u w:val="single"/>
                    </w:rPr>
                    <w:t>3-9123</w:t>
                  </w:r>
                </w:p>
                <w:p w:rsidR="00E75F70" w:rsidRPr="002E0FC6" w:rsidRDefault="00E75F70" w:rsidP="002E0FC6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sz w:val="20"/>
                    </w:rPr>
                  </w:pPr>
                  <w:r w:rsidRPr="002E0FC6">
                    <w:rPr>
                      <w:sz w:val="20"/>
                    </w:rPr>
                    <w:t>L3 Control Desk- x</w:t>
                  </w:r>
                  <w:r w:rsidRPr="002E0FC6">
                    <w:rPr>
                      <w:b/>
                      <w:bCs/>
                      <w:sz w:val="20"/>
                      <w:u w:val="single"/>
                    </w:rPr>
                    <w:t>8-5300</w:t>
                  </w:r>
                </w:p>
                <w:p w:rsidR="00E75F70" w:rsidRPr="002E0FC6" w:rsidRDefault="00E75F70" w:rsidP="002E0FC6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360"/>
                    </w:tabs>
                    <w:spacing w:after="0" w:line="240" w:lineRule="auto"/>
                    <w:ind w:left="360"/>
                    <w:rPr>
                      <w:sz w:val="20"/>
                    </w:rPr>
                  </w:pPr>
                  <w:r w:rsidRPr="002E0FC6">
                    <w:rPr>
                      <w:sz w:val="20"/>
                    </w:rPr>
                    <w:t>Lunder 3 PACU- x</w:t>
                  </w:r>
                  <w:r w:rsidRPr="002E0FC6">
                    <w:rPr>
                      <w:b/>
                      <w:bCs/>
                      <w:sz w:val="20"/>
                      <w:u w:val="single"/>
                    </w:rPr>
                    <w:t>8-5315</w:t>
                  </w:r>
                </w:p>
                <w:p w:rsidR="00E75F70" w:rsidRPr="002E0FC6" w:rsidRDefault="00E75F70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DA1470" w:rsidRPr="00E75F70">
        <w:rPr>
          <w:b/>
          <w:sz w:val="20"/>
          <w:szCs w:val="20"/>
        </w:rPr>
        <w:t>Lunder 3 Work Environment</w:t>
      </w:r>
    </w:p>
    <w:p w:rsidR="00F00F03" w:rsidRPr="00E75F70" w:rsidRDefault="00D5788E" w:rsidP="00D5788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75F70">
        <w:rPr>
          <w:sz w:val="20"/>
          <w:szCs w:val="20"/>
        </w:rPr>
        <w:t xml:space="preserve">There are </w:t>
      </w:r>
      <w:r w:rsidR="00F00F03" w:rsidRPr="00E75F70">
        <w:rPr>
          <w:sz w:val="20"/>
          <w:szCs w:val="20"/>
        </w:rPr>
        <w:t>13 operating rooms</w:t>
      </w:r>
      <w:r w:rsidRPr="00E75F70">
        <w:rPr>
          <w:sz w:val="20"/>
          <w:szCs w:val="20"/>
        </w:rPr>
        <w:t xml:space="preserve"> on Lunder 3 (</w:t>
      </w:r>
      <w:r w:rsidR="00F00F03" w:rsidRPr="00E75F70">
        <w:rPr>
          <w:sz w:val="20"/>
          <w:szCs w:val="20"/>
        </w:rPr>
        <w:t>OR 61 – 73</w:t>
      </w:r>
      <w:r w:rsidRPr="00E75F70">
        <w:rPr>
          <w:sz w:val="20"/>
          <w:szCs w:val="20"/>
        </w:rPr>
        <w:t>)</w:t>
      </w:r>
    </w:p>
    <w:p w:rsidR="00F00F03" w:rsidRPr="00E75F70" w:rsidRDefault="00F00F03" w:rsidP="009B1EB7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75F70">
        <w:rPr>
          <w:sz w:val="20"/>
          <w:szCs w:val="20"/>
        </w:rPr>
        <w:t xml:space="preserve">9 </w:t>
      </w:r>
      <w:proofErr w:type="spellStart"/>
      <w:r w:rsidRPr="00E75F70">
        <w:rPr>
          <w:sz w:val="20"/>
          <w:szCs w:val="20"/>
        </w:rPr>
        <w:t>perioperative</w:t>
      </w:r>
      <w:proofErr w:type="spellEnd"/>
      <w:r w:rsidRPr="00E75F70">
        <w:rPr>
          <w:sz w:val="20"/>
          <w:szCs w:val="20"/>
        </w:rPr>
        <w:t xml:space="preserve"> bays</w:t>
      </w:r>
      <w:r w:rsidR="00D5788E" w:rsidRPr="00E75F70">
        <w:rPr>
          <w:sz w:val="20"/>
          <w:szCs w:val="20"/>
        </w:rPr>
        <w:t xml:space="preserve"> used for preoperative and postoperative care</w:t>
      </w:r>
    </w:p>
    <w:p w:rsidR="00F00F03" w:rsidRPr="00E75F70" w:rsidRDefault="002E0FC6" w:rsidP="002E0FC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75F70">
        <w:rPr>
          <w:sz w:val="20"/>
          <w:szCs w:val="20"/>
        </w:rPr>
        <w:t>3 m</w:t>
      </w:r>
      <w:r w:rsidR="00F00F03" w:rsidRPr="00E75F70">
        <w:rPr>
          <w:sz w:val="20"/>
          <w:szCs w:val="20"/>
        </w:rPr>
        <w:t>ain services:</w:t>
      </w:r>
      <w:r w:rsidRPr="00E75F70">
        <w:rPr>
          <w:sz w:val="20"/>
          <w:szCs w:val="20"/>
        </w:rPr>
        <w:t xml:space="preserve">  </w:t>
      </w:r>
      <w:r w:rsidR="00F00F03" w:rsidRPr="00E75F70">
        <w:rPr>
          <w:sz w:val="20"/>
          <w:szCs w:val="20"/>
        </w:rPr>
        <w:t>Orthopedic Team</w:t>
      </w:r>
      <w:r w:rsidRPr="00E75F70">
        <w:rPr>
          <w:sz w:val="20"/>
          <w:szCs w:val="20"/>
        </w:rPr>
        <w:t xml:space="preserve">, </w:t>
      </w:r>
      <w:r w:rsidR="00F00F03" w:rsidRPr="00E75F70">
        <w:rPr>
          <w:sz w:val="20"/>
          <w:szCs w:val="20"/>
        </w:rPr>
        <w:t>Regional Team</w:t>
      </w:r>
      <w:r w:rsidRPr="00E75F70">
        <w:rPr>
          <w:sz w:val="20"/>
          <w:szCs w:val="20"/>
        </w:rPr>
        <w:t xml:space="preserve">, </w:t>
      </w:r>
      <w:r w:rsidR="00F00F03" w:rsidRPr="00E75F70">
        <w:rPr>
          <w:sz w:val="20"/>
          <w:szCs w:val="20"/>
        </w:rPr>
        <w:t>OMFS</w:t>
      </w:r>
    </w:p>
    <w:p w:rsidR="0030117B" w:rsidRPr="00E75F70" w:rsidRDefault="0030117B" w:rsidP="009B1EB7">
      <w:pPr>
        <w:spacing w:after="0" w:line="240" w:lineRule="auto"/>
        <w:rPr>
          <w:sz w:val="20"/>
          <w:szCs w:val="20"/>
        </w:rPr>
      </w:pPr>
    </w:p>
    <w:p w:rsidR="00DA1470" w:rsidRPr="00E75F70" w:rsidRDefault="00DA1470" w:rsidP="009B1EB7">
      <w:pPr>
        <w:spacing w:after="0" w:line="240" w:lineRule="auto"/>
        <w:rPr>
          <w:b/>
          <w:sz w:val="20"/>
          <w:szCs w:val="20"/>
        </w:rPr>
      </w:pPr>
      <w:r w:rsidRPr="00E75F70">
        <w:rPr>
          <w:b/>
          <w:sz w:val="20"/>
          <w:szCs w:val="20"/>
        </w:rPr>
        <w:t>Orthopedic Innovation Project (OIP)</w:t>
      </w:r>
    </w:p>
    <w:p w:rsidR="00F00F03" w:rsidRPr="00E75F70" w:rsidRDefault="00D5788E" w:rsidP="00D5788E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75F70">
        <w:rPr>
          <w:sz w:val="20"/>
          <w:szCs w:val="20"/>
        </w:rPr>
        <w:t xml:space="preserve">OPI is a </w:t>
      </w:r>
      <w:r w:rsidR="00F00F03" w:rsidRPr="00E75F70">
        <w:rPr>
          <w:sz w:val="20"/>
          <w:szCs w:val="20"/>
        </w:rPr>
        <w:t xml:space="preserve">Process improvement </w:t>
      </w:r>
      <w:r w:rsidRPr="00E75F70">
        <w:rPr>
          <w:sz w:val="20"/>
          <w:szCs w:val="20"/>
        </w:rPr>
        <w:t xml:space="preserve">project </w:t>
      </w:r>
      <w:r w:rsidR="00F00F03" w:rsidRPr="00E75F70">
        <w:rPr>
          <w:sz w:val="20"/>
          <w:szCs w:val="20"/>
        </w:rPr>
        <w:t>to</w:t>
      </w:r>
      <w:r w:rsidRPr="00E75F70">
        <w:rPr>
          <w:sz w:val="20"/>
          <w:szCs w:val="20"/>
        </w:rPr>
        <w:t xml:space="preserve"> </w:t>
      </w:r>
      <w:r w:rsidR="00F00F03" w:rsidRPr="00E75F70">
        <w:rPr>
          <w:i/>
          <w:sz w:val="20"/>
          <w:szCs w:val="20"/>
          <w:u w:val="single"/>
        </w:rPr>
        <w:t>Improve OR efficiency</w:t>
      </w:r>
      <w:r w:rsidRPr="00E75F70">
        <w:rPr>
          <w:i/>
          <w:sz w:val="20"/>
          <w:szCs w:val="20"/>
        </w:rPr>
        <w:t xml:space="preserve"> </w:t>
      </w:r>
      <w:r w:rsidRPr="00E75F70">
        <w:rPr>
          <w:sz w:val="20"/>
          <w:szCs w:val="20"/>
        </w:rPr>
        <w:t xml:space="preserve">and </w:t>
      </w:r>
      <w:r w:rsidR="00F00F03" w:rsidRPr="00E75F70">
        <w:rPr>
          <w:i/>
          <w:sz w:val="20"/>
          <w:szCs w:val="20"/>
          <w:u w:val="single"/>
        </w:rPr>
        <w:t>Ensure excellent patient care</w:t>
      </w:r>
    </w:p>
    <w:p w:rsidR="00F00F03" w:rsidRPr="00E75F70" w:rsidRDefault="00F00F03" w:rsidP="002E0FC6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75F70">
        <w:rPr>
          <w:sz w:val="20"/>
          <w:szCs w:val="20"/>
        </w:rPr>
        <w:t xml:space="preserve">Goals: </w:t>
      </w:r>
      <w:r w:rsidR="002E0FC6" w:rsidRPr="00E75F70">
        <w:rPr>
          <w:sz w:val="20"/>
          <w:szCs w:val="20"/>
        </w:rPr>
        <w:t xml:space="preserve"> </w:t>
      </w:r>
      <w:r w:rsidRPr="00E75F70">
        <w:rPr>
          <w:sz w:val="20"/>
          <w:szCs w:val="20"/>
        </w:rPr>
        <w:t>Enhanced preoperative assessment and documentation by the PATA and surgical offices</w:t>
      </w:r>
      <w:r w:rsidR="002E0FC6" w:rsidRPr="00E75F70">
        <w:rPr>
          <w:sz w:val="20"/>
          <w:szCs w:val="20"/>
        </w:rPr>
        <w:t xml:space="preserve">; </w:t>
      </w:r>
      <w:r w:rsidRPr="00E75F70">
        <w:rPr>
          <w:sz w:val="20"/>
          <w:szCs w:val="20"/>
        </w:rPr>
        <w:t>Improve on-time starts to 90%</w:t>
      </w:r>
      <w:r w:rsidR="002E0FC6" w:rsidRPr="00E75F70">
        <w:rPr>
          <w:sz w:val="20"/>
          <w:szCs w:val="20"/>
        </w:rPr>
        <w:t xml:space="preserve">; </w:t>
      </w:r>
      <w:r w:rsidRPr="00E75F70">
        <w:rPr>
          <w:sz w:val="20"/>
          <w:szCs w:val="20"/>
        </w:rPr>
        <w:t>Turnover time &lt; 30 minutes</w:t>
      </w:r>
    </w:p>
    <w:p w:rsidR="009B1EB7" w:rsidRPr="00E75F70" w:rsidRDefault="009B1EB7" w:rsidP="009B1EB7">
      <w:pPr>
        <w:spacing w:after="0" w:line="240" w:lineRule="auto"/>
        <w:rPr>
          <w:sz w:val="20"/>
          <w:szCs w:val="20"/>
        </w:rPr>
      </w:pPr>
    </w:p>
    <w:p w:rsidR="00DA1470" w:rsidRPr="00E75F70" w:rsidRDefault="00DA1470" w:rsidP="009B1EB7">
      <w:pPr>
        <w:spacing w:after="0" w:line="240" w:lineRule="auto"/>
        <w:rPr>
          <w:b/>
          <w:sz w:val="20"/>
          <w:szCs w:val="20"/>
        </w:rPr>
      </w:pPr>
      <w:r w:rsidRPr="00E75F70">
        <w:rPr>
          <w:b/>
          <w:sz w:val="20"/>
          <w:szCs w:val="20"/>
        </w:rPr>
        <w:t>Work-Flow: 1</w:t>
      </w:r>
      <w:r w:rsidRPr="00E75F70">
        <w:rPr>
          <w:b/>
          <w:sz w:val="20"/>
          <w:szCs w:val="20"/>
          <w:vertAlign w:val="superscript"/>
        </w:rPr>
        <w:t>st</w:t>
      </w:r>
      <w:r w:rsidRPr="00E75F70">
        <w:rPr>
          <w:b/>
          <w:sz w:val="20"/>
          <w:szCs w:val="20"/>
        </w:rPr>
        <w:t xml:space="preserve"> Case Start</w:t>
      </w:r>
    </w:p>
    <w:p w:rsidR="009B1EB7" w:rsidRPr="00E75F70" w:rsidRDefault="00D5788E" w:rsidP="00D5788E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E75F70">
        <w:rPr>
          <w:sz w:val="20"/>
          <w:szCs w:val="20"/>
        </w:rPr>
        <w:t>Please refer to the following diagram for expected activities between 6-8am for 1</w:t>
      </w:r>
      <w:r w:rsidRPr="00E75F70">
        <w:rPr>
          <w:sz w:val="20"/>
          <w:szCs w:val="20"/>
          <w:vertAlign w:val="superscript"/>
        </w:rPr>
        <w:t>st</w:t>
      </w:r>
      <w:r w:rsidRPr="00E75F70">
        <w:rPr>
          <w:sz w:val="20"/>
          <w:szCs w:val="20"/>
        </w:rPr>
        <w:t xml:space="preserve"> cases</w:t>
      </w:r>
    </w:p>
    <w:p w:rsidR="009B1EB7" w:rsidRPr="00E75F70" w:rsidRDefault="009B1EB7" w:rsidP="009B1EB7">
      <w:pPr>
        <w:spacing w:after="0" w:line="240" w:lineRule="auto"/>
        <w:rPr>
          <w:sz w:val="20"/>
          <w:szCs w:val="20"/>
        </w:rPr>
      </w:pPr>
    </w:p>
    <w:p w:rsidR="00DA1470" w:rsidRPr="00E75F70" w:rsidRDefault="002A69FB" w:rsidP="002E0FC6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6" type="#_x0000_t202" style="position:absolute;margin-left:382.5pt;margin-top:10.7pt;width:134.25pt;height:165.75pt;z-index:251658240">
            <v:textbox>
              <w:txbxContent>
                <w:p w:rsidR="00E75F70" w:rsidRPr="002E0FC6" w:rsidRDefault="00E75F70" w:rsidP="002E0FC6">
                  <w:pPr>
                    <w:spacing w:after="0" w:line="240" w:lineRule="auto"/>
                    <w:rPr>
                      <w:sz w:val="18"/>
                    </w:rPr>
                  </w:pPr>
                  <w:r w:rsidRPr="002E0FC6">
                    <w:rPr>
                      <w:sz w:val="18"/>
                    </w:rPr>
                    <w:t xml:space="preserve">7:30 am: Goal of entering the OR. A member of the surgical team is not required to transport the patient into the OR.  You may request help from the surgical team.  Nursing assistants/transporters (ORA) are available to help transport patients to the OR.  Goal is for patient to be in the room </w:t>
                  </w:r>
                  <w:r w:rsidRPr="002E0FC6">
                    <w:rPr>
                      <w:i/>
                      <w:iCs/>
                      <w:sz w:val="18"/>
                    </w:rPr>
                    <w:t>prior</w:t>
                  </w:r>
                  <w:r w:rsidRPr="002E0FC6">
                    <w:rPr>
                      <w:sz w:val="18"/>
                    </w:rPr>
                    <w:t xml:space="preserve"> to the scheduled surgical time. Please notice that for the OMFS cases 7:30 is now the </w:t>
                  </w:r>
                  <w:r w:rsidRPr="002E0FC6">
                    <w:rPr>
                      <w:i/>
                      <w:iCs/>
                      <w:sz w:val="18"/>
                    </w:rPr>
                    <w:t>scheduled surgical start time</w:t>
                  </w:r>
                  <w:r w:rsidRPr="002E0FC6">
                    <w:rPr>
                      <w:sz w:val="18"/>
                    </w:rPr>
                    <w:t>.</w:t>
                  </w:r>
                </w:p>
                <w:p w:rsidR="00E75F70" w:rsidRPr="002E0FC6" w:rsidRDefault="00E75F70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  <w:r w:rsidR="00DA1470" w:rsidRPr="00E75F70">
        <w:rPr>
          <w:noProof/>
          <w:sz w:val="20"/>
          <w:szCs w:val="20"/>
        </w:rPr>
        <w:drawing>
          <wp:inline distT="0" distB="0" distL="0" distR="0">
            <wp:extent cx="4486275" cy="234315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76442" cy="5105400"/>
                      <a:chOff x="381000" y="1600200"/>
                      <a:chExt cx="8376442" cy="5105400"/>
                    </a:xfrm>
                  </a:grpSpPr>
                  <a:grpSp>
                    <a:nvGrpSpPr>
                      <a:cNvPr id="46" name="Group 45"/>
                      <a:cNvGrpSpPr/>
                    </a:nvGrpSpPr>
                    <a:grpSpPr>
                      <a:xfrm>
                        <a:off x="381000" y="1600200"/>
                        <a:ext cx="8376442" cy="5105400"/>
                        <a:chOff x="381000" y="1600200"/>
                        <a:chExt cx="8376442" cy="5105400"/>
                      </a:xfrm>
                    </a:grpSpPr>
                    <a:sp>
                      <a:nvSpPr>
                        <a:cNvPr id="34" name="Right Brace 33"/>
                        <a:cNvSpPr/>
                      </a:nvSpPr>
                      <a:spPr>
                        <a:xfrm rot="5400000">
                          <a:off x="4933950" y="4248150"/>
                          <a:ext cx="381000" cy="1181100"/>
                        </a:xfrm>
                        <a:prstGeom prst="rightBrac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44" name="Left Brace 43"/>
                        <a:cNvSpPr/>
                      </a:nvSpPr>
                      <a:spPr>
                        <a:xfrm rot="5400000">
                          <a:off x="2628900" y="2628899"/>
                          <a:ext cx="533400" cy="2133600"/>
                        </a:xfrm>
                        <a:prstGeom prst="leftBrac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grpSp>
                      <a:nvGrpSpPr>
                        <a:cNvPr id="5" name="Group 41"/>
                        <a:cNvGrpSpPr/>
                      </a:nvGrpSpPr>
                      <a:grpSpPr>
                        <a:xfrm>
                          <a:off x="381000" y="1600200"/>
                          <a:ext cx="8376442" cy="5105400"/>
                          <a:chOff x="381000" y="1600200"/>
                          <a:chExt cx="8376442" cy="5105400"/>
                        </a:xfrm>
                      </a:grpSpPr>
                      <a:sp>
                        <a:nvSpPr>
                          <a:cNvPr id="14" name="TextBox 13"/>
                          <a:cNvSpPr txBox="1"/>
                        </a:nvSpPr>
                        <a:spPr>
                          <a:xfrm>
                            <a:off x="3429000" y="1667470"/>
                            <a:ext cx="2286000" cy="923330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dirty="0"/>
                                <a:t>Anesthesia Providers should be on </a:t>
                              </a:r>
                              <a:r>
                                <a:rPr lang="en-US" dirty="0" err="1"/>
                                <a:t>Lunder</a:t>
                              </a:r>
                              <a:r>
                                <a:rPr lang="en-US" dirty="0"/>
                                <a:t> 3 ready for patient care.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8" name="TextBox 17"/>
                          <a:cNvSpPr txBox="1"/>
                        </a:nvSpPr>
                        <a:spPr>
                          <a:xfrm>
                            <a:off x="4800600" y="2819400"/>
                            <a:ext cx="2570640" cy="369332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dirty="0"/>
                                <a:t>The pre-operative huddle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33" name="TextBox 32"/>
                          <a:cNvSpPr txBox="1"/>
                        </a:nvSpPr>
                        <a:spPr>
                          <a:xfrm>
                            <a:off x="3505200" y="5228272"/>
                            <a:ext cx="2667000" cy="1477328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dirty="0"/>
                                <a:t>The surgical consent, surgical H&amp;P, surgical H&amp;P update, and site marking should be completed by the 7:10 am huddle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40" name="TextBox 39"/>
                          <a:cNvSpPr txBox="1"/>
                        </a:nvSpPr>
                        <a:spPr>
                          <a:xfrm>
                            <a:off x="7086600" y="5486400"/>
                            <a:ext cx="1670842" cy="369332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dirty="0"/>
                                <a:t>entering the OR</a:t>
                              </a:r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43" name="TextBox 42"/>
                          <a:cNvSpPr txBox="1"/>
                        </a:nvSpPr>
                        <a:spPr>
                          <a:xfrm>
                            <a:off x="381000" y="1600200"/>
                            <a:ext cx="2285999" cy="1200329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en-US" dirty="0"/>
                                <a:t>Block Service calls attending surgeon prior to block if there are any patient issues</a:t>
                              </a:r>
                              <a:r>
                                <a:rPr lang="en-US" dirty="0" smtClean="0"/>
                                <a:t>.</a:t>
                              </a:r>
                              <a:endParaRPr lang="en-US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grpSp>
                        <a:nvGrpSpPr>
                          <a:cNvPr id="11" name="Group 38"/>
                          <a:cNvGrpSpPr/>
                        </a:nvGrpSpPr>
                        <a:grpSpPr>
                          <a:xfrm>
                            <a:off x="381000" y="2590800"/>
                            <a:ext cx="8153400" cy="2895600"/>
                            <a:chOff x="381000" y="2590800"/>
                            <a:chExt cx="8153400" cy="2895600"/>
                          </a:xfrm>
                        </a:grpSpPr>
                        <a:cxnSp>
                          <a:nvCxnSpPr>
                            <a:cNvPr id="31" name="Straight Connector 30"/>
                            <a:cNvCxnSpPr/>
                          </a:nvCxnSpPr>
                          <a:spPr>
                            <a:xfrm>
                              <a:off x="5105400" y="3200400"/>
                              <a:ext cx="0" cy="990600"/>
                            </a:xfrm>
                            <a:prstGeom prst="line">
                              <a:avLst/>
                            </a:prstGeom>
                            <a:ln w="1905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grpSp>
                          <a:nvGrpSpPr>
                            <a:cNvPr id="13" name="Group 37"/>
                            <a:cNvGrpSpPr/>
                          </a:nvGrpSpPr>
                          <a:grpSpPr>
                            <a:xfrm>
                              <a:off x="381000" y="3886200"/>
                              <a:ext cx="8153400" cy="838200"/>
                              <a:chOff x="381000" y="3886200"/>
                              <a:chExt cx="8153400" cy="838200"/>
                            </a:xfrm>
                          </a:grpSpPr>
                          <a:grpSp>
                            <a:nvGrpSpPr>
                              <a:cNvPr id="19" name="Group 36"/>
                              <a:cNvGrpSpPr/>
                            </a:nvGrpSpPr>
                            <a:grpSpPr>
                              <a:xfrm>
                                <a:off x="381000" y="3886200"/>
                                <a:ext cx="8153400" cy="457200"/>
                                <a:chOff x="381000" y="3886200"/>
                                <a:chExt cx="8153400" cy="457200"/>
                              </a:xfrm>
                            </a:grpSpPr>
                            <a:cxnSp>
                              <a:nvCxnSpPr>
                                <a:cNvPr id="4" name="Straight Arrow Connector 4"/>
                                <a:cNvCxnSpPr/>
                              </a:nvCxnSpPr>
                              <a:spPr>
                                <a:xfrm>
                                  <a:off x="381000" y="4114800"/>
                                  <a:ext cx="8153400" cy="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6" name="Straight Connector 18"/>
                                <a:cNvCxnSpPr/>
                              </a:nvCxnSpPr>
                              <a:spPr>
                                <a:xfrm>
                                  <a:off x="5105400" y="400812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2" name="Straight Connector 21"/>
                                <a:cNvCxnSpPr/>
                              </a:nvCxnSpPr>
                              <a:spPr>
                                <a:xfrm>
                                  <a:off x="6172200" y="403860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3" name="Straight Connector 22"/>
                                <a:cNvCxnSpPr/>
                              </a:nvCxnSpPr>
                              <a:spPr>
                                <a:xfrm>
                                  <a:off x="6705600" y="403860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4" name="Straight Connector 23"/>
                                <a:cNvCxnSpPr/>
                              </a:nvCxnSpPr>
                              <a:spPr>
                                <a:xfrm>
                                  <a:off x="7239000" y="403860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5" name="Straight Connector 24"/>
                                <a:cNvCxnSpPr/>
                              </a:nvCxnSpPr>
                              <a:spPr>
                                <a:xfrm>
                                  <a:off x="5638800" y="400812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6" name="Straight Connector 25"/>
                                <a:cNvCxnSpPr/>
                              </a:nvCxnSpPr>
                              <a:spPr>
                                <a:xfrm>
                                  <a:off x="2895600" y="403860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7" name="Straight Connector 26"/>
                                <a:cNvCxnSpPr/>
                              </a:nvCxnSpPr>
                              <a:spPr>
                                <a:xfrm>
                                  <a:off x="3429000" y="403860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8" name="Straight Connector 27"/>
                                <a:cNvCxnSpPr/>
                              </a:nvCxnSpPr>
                              <a:spPr>
                                <a:xfrm>
                                  <a:off x="3962400" y="403860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29" name="Straight Connector 28"/>
                                <a:cNvCxnSpPr/>
                              </a:nvCxnSpPr>
                              <a:spPr>
                                <a:xfrm>
                                  <a:off x="1828800" y="403860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30" name="Straight Connector 29"/>
                                <a:cNvCxnSpPr/>
                              </a:nvCxnSpPr>
                              <a:spPr>
                                <a:xfrm>
                                  <a:off x="2362200" y="4038600"/>
                                  <a:ext cx="0" cy="1828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7" name="Straight Connector 6"/>
                                <a:cNvCxnSpPr/>
                              </a:nvCxnSpPr>
                              <a:spPr>
                                <a:xfrm>
                                  <a:off x="1219200" y="38862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9" name="Straight Connector 8"/>
                                <a:cNvCxnSpPr/>
                              </a:nvCxnSpPr>
                              <a:spPr>
                                <a:xfrm>
                                  <a:off x="4572000" y="38862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cxnSp>
                              <a:nvCxnSpPr>
                                <a:cNvPr id="10" name="Straight Connector 9"/>
                                <a:cNvCxnSpPr/>
                              </a:nvCxnSpPr>
                              <a:spPr>
                                <a:xfrm>
                                  <a:off x="7772400" y="38862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</a:grpSp>
                          <a:sp>
                            <a:nvSpPr>
                              <a:cNvPr id="2" name="TextBox 10"/>
                              <a:cNvSpPr txBox="1"/>
                            </a:nvSpPr>
                            <a:spPr>
                              <a:xfrm>
                                <a:off x="838200" y="4343400"/>
                                <a:ext cx="1066800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dirty="0" smtClean="0"/>
                                    <a:t>6:00AM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" name="TextBox 11"/>
                              <a:cNvSpPr txBox="1"/>
                            </a:nvSpPr>
                            <a:spPr>
                              <a:xfrm>
                                <a:off x="4267200" y="4343400"/>
                                <a:ext cx="1066800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dirty="0" smtClean="0"/>
                                    <a:t>7:00AM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3" name="TextBox 12"/>
                              <a:cNvSpPr txBox="1"/>
                            </a:nvSpPr>
                            <a:spPr>
                              <a:xfrm>
                                <a:off x="7467600" y="4355068"/>
                                <a:ext cx="1066800" cy="369332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dirty="0" smtClean="0"/>
                                    <a:t>8:00AM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</a:grpSp>
                        <a:cxnSp>
                          <a:nvCxnSpPr>
                            <a:cNvPr id="17" name="Straight Connector 16"/>
                            <a:cNvCxnSpPr>
                              <a:stCxn id="14" idx="2"/>
                            </a:cNvCxnSpPr>
                          </a:nvCxnSpPr>
                          <a:spPr>
                            <a:xfrm>
                              <a:off x="4572000" y="2590800"/>
                              <a:ext cx="0" cy="1447800"/>
                            </a:xfrm>
                            <a:prstGeom prst="line">
                              <a:avLst/>
                            </a:prstGeom>
                            <a:ln w="1905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5" name="Straight Connector 34"/>
                            <a:cNvCxnSpPr/>
                          </a:nvCxnSpPr>
                          <a:spPr>
                            <a:xfrm>
                              <a:off x="5105400" y="4953000"/>
                              <a:ext cx="0" cy="228600"/>
                            </a:xfrm>
                            <a:prstGeom prst="line">
                              <a:avLst/>
                            </a:prstGeom>
                            <a:ln w="1905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1" name="Straight Connector 40"/>
                            <a:cNvCxnSpPr/>
                          </a:nvCxnSpPr>
                          <a:spPr>
                            <a:xfrm>
                              <a:off x="6172200" y="4267200"/>
                              <a:ext cx="914400" cy="1219200"/>
                            </a:xfrm>
                            <a:prstGeom prst="line">
                              <a:avLst/>
                            </a:prstGeom>
                            <a:ln w="1905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5" name="Straight Connector 44"/>
                            <a:cNvCxnSpPr/>
                          </a:nvCxnSpPr>
                          <a:spPr>
                            <a:xfrm>
                              <a:off x="2438400" y="2819400"/>
                              <a:ext cx="457200" cy="609600"/>
                            </a:xfrm>
                            <a:prstGeom prst="line">
                              <a:avLst/>
                            </a:prstGeom>
                            <a:ln w="19050"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</a:grpSp>
                  </a:grpSp>
                </lc:lockedCanvas>
              </a:graphicData>
            </a:graphic>
          </wp:inline>
        </w:drawing>
      </w:r>
    </w:p>
    <w:p w:rsidR="00D5788E" w:rsidRPr="00E75F70" w:rsidRDefault="00D5788E" w:rsidP="00D5788E">
      <w:pPr>
        <w:spacing w:after="0" w:line="240" w:lineRule="auto"/>
        <w:rPr>
          <w:sz w:val="20"/>
          <w:szCs w:val="20"/>
        </w:rPr>
      </w:pPr>
    </w:p>
    <w:p w:rsidR="00D5788E" w:rsidRPr="00E75F70" w:rsidRDefault="00D5788E" w:rsidP="00D5788E">
      <w:pPr>
        <w:spacing w:after="0" w:line="240" w:lineRule="auto"/>
        <w:rPr>
          <w:sz w:val="20"/>
          <w:szCs w:val="20"/>
        </w:rPr>
      </w:pPr>
    </w:p>
    <w:p w:rsidR="00D5788E" w:rsidRDefault="00D5788E" w:rsidP="009B1EB7">
      <w:pPr>
        <w:spacing w:after="0" w:line="240" w:lineRule="auto"/>
        <w:rPr>
          <w:sz w:val="20"/>
          <w:szCs w:val="20"/>
        </w:rPr>
      </w:pPr>
      <w:r w:rsidRPr="00E75F70">
        <w:rPr>
          <w:b/>
          <w:sz w:val="20"/>
          <w:szCs w:val="20"/>
          <w:u w:val="single"/>
        </w:rPr>
        <w:t>PLEASE NOTE:</w:t>
      </w:r>
      <w:r w:rsidRPr="00E75F70">
        <w:rPr>
          <w:sz w:val="20"/>
          <w:szCs w:val="20"/>
        </w:rPr>
        <w:t xml:space="preserve"> Do </w:t>
      </w:r>
      <w:r w:rsidRPr="00E75F70">
        <w:rPr>
          <w:sz w:val="20"/>
          <w:szCs w:val="20"/>
          <w:u w:val="single"/>
        </w:rPr>
        <w:t>not</w:t>
      </w:r>
      <w:r w:rsidRPr="00E75F70">
        <w:rPr>
          <w:sz w:val="20"/>
          <w:szCs w:val="20"/>
        </w:rPr>
        <w:t xml:space="preserve"> transport a patient into the OR without a completed: anesthesia H&amp;P, anesthesia consent, surgical consent, surgical H&amp;P, surgical H&amp;P update, and site marking.</w:t>
      </w:r>
    </w:p>
    <w:p w:rsidR="00E75F70" w:rsidRDefault="00E75F70" w:rsidP="009B1EB7">
      <w:pPr>
        <w:spacing w:after="0" w:line="240" w:lineRule="auto"/>
        <w:rPr>
          <w:sz w:val="20"/>
          <w:szCs w:val="20"/>
        </w:rPr>
      </w:pPr>
    </w:p>
    <w:p w:rsidR="00E75F70" w:rsidRPr="00655C17" w:rsidRDefault="00E75F70" w:rsidP="00655C17">
      <w:pPr>
        <w:spacing w:after="0" w:line="240" w:lineRule="auto"/>
        <w:rPr>
          <w:sz w:val="20"/>
          <w:szCs w:val="20"/>
        </w:rPr>
      </w:pPr>
      <w:r w:rsidRPr="00E75F70">
        <w:rPr>
          <w:b/>
          <w:sz w:val="20"/>
          <w:szCs w:val="20"/>
        </w:rPr>
        <w:t>Patient Care Pathways</w:t>
      </w:r>
      <w:r w:rsidR="00655C17">
        <w:rPr>
          <w:b/>
          <w:sz w:val="20"/>
          <w:szCs w:val="20"/>
        </w:rPr>
        <w:t xml:space="preserve"> =&gt; </w:t>
      </w:r>
      <w:r w:rsidRPr="00655C17">
        <w:rPr>
          <w:sz w:val="20"/>
          <w:szCs w:val="20"/>
        </w:rPr>
        <w:t xml:space="preserve">There are 7 Patient Care Pathways/services on the Lunder 3 floor. </w:t>
      </w:r>
    </w:p>
    <w:tbl>
      <w:tblPr>
        <w:tblpPr w:leftFromText="180" w:rightFromText="180" w:vertAnchor="text" w:horzAnchor="margin" w:tblpXSpec="center" w:tblpY="81"/>
        <w:tblW w:w="9900" w:type="dxa"/>
        <w:tblCellMar>
          <w:left w:w="0" w:type="dxa"/>
          <w:right w:w="0" w:type="dxa"/>
        </w:tblCellMar>
        <w:tblLook w:val="04A0"/>
      </w:tblPr>
      <w:tblGrid>
        <w:gridCol w:w="1584"/>
        <w:gridCol w:w="1440"/>
        <w:gridCol w:w="6876"/>
      </w:tblGrid>
      <w:tr w:rsidR="00E75F70" w:rsidRPr="00E75F70" w:rsidTr="00655C17">
        <w:trPr>
          <w:trHeight w:val="144"/>
        </w:trPr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b/>
                <w:bCs/>
                <w:sz w:val="20"/>
                <w:szCs w:val="20"/>
              </w:rPr>
              <w:t xml:space="preserve">PATHWAY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b/>
                <w:bCs/>
                <w:sz w:val="20"/>
                <w:szCs w:val="20"/>
              </w:rPr>
              <w:t xml:space="preserve">LOCATION </w:t>
            </w:r>
          </w:p>
        </w:tc>
        <w:tc>
          <w:tcPr>
            <w:tcW w:w="68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b/>
                <w:bCs/>
                <w:sz w:val="20"/>
                <w:szCs w:val="20"/>
              </w:rPr>
              <w:t xml:space="preserve">DETAILS </w:t>
            </w:r>
          </w:p>
        </w:tc>
      </w:tr>
      <w:tr w:rsidR="00E75F70" w:rsidRPr="00E75F70" w:rsidTr="00655C17">
        <w:trPr>
          <w:trHeight w:val="20"/>
        </w:trPr>
        <w:tc>
          <w:tcPr>
            <w:tcW w:w="15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Block Service 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5F70">
              <w:rPr>
                <w:sz w:val="20"/>
                <w:szCs w:val="20"/>
              </w:rPr>
              <w:t>Perioperative</w:t>
            </w:r>
            <w:proofErr w:type="spellEnd"/>
            <w:r w:rsidRPr="00E75F70">
              <w:rPr>
                <w:sz w:val="20"/>
                <w:szCs w:val="20"/>
              </w:rPr>
              <w:t xml:space="preserve"> area </w:t>
            </w:r>
          </w:p>
        </w:tc>
        <w:tc>
          <w:tcPr>
            <w:tcW w:w="68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help </w:t>
            </w:r>
            <w:r w:rsidR="00655C17">
              <w:rPr>
                <w:sz w:val="20"/>
                <w:szCs w:val="20"/>
              </w:rPr>
              <w:t xml:space="preserve">block team </w:t>
            </w:r>
            <w:r w:rsidRPr="00E75F70">
              <w:rPr>
                <w:sz w:val="20"/>
                <w:szCs w:val="20"/>
              </w:rPr>
              <w:t xml:space="preserve">complete the anesthesia H&amp;P, anesthesia consent, place IV, and sometimes even place the block </w:t>
            </w:r>
          </w:p>
        </w:tc>
      </w:tr>
      <w:tr w:rsidR="00E75F70" w:rsidRPr="00E75F70" w:rsidTr="00655C17">
        <w:trPr>
          <w:trHeight w:val="144"/>
        </w:trPr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Rapid Turnover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OR 61 &amp; 71 </w:t>
            </w:r>
          </w:p>
        </w:tc>
        <w:tc>
          <w:tcPr>
            <w:tcW w:w="6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E75F70">
              <w:rPr>
                <w:sz w:val="20"/>
                <w:szCs w:val="20"/>
              </w:rPr>
              <w:t>ambulatory</w:t>
            </w:r>
            <w:proofErr w:type="gramEnd"/>
            <w:r w:rsidRPr="00E75F70">
              <w:rPr>
                <w:sz w:val="20"/>
                <w:szCs w:val="20"/>
              </w:rPr>
              <w:t xml:space="preserve"> orthopedic patients from Sports Medicine, Shoulder, and Foot/Ankle. Turn over &lt; 15 min. Parallel Processing. </w:t>
            </w:r>
          </w:p>
        </w:tc>
      </w:tr>
      <w:tr w:rsidR="00E75F70" w:rsidRPr="00E75F70" w:rsidTr="00655C17">
        <w:trPr>
          <w:trHeight w:val="144"/>
        </w:trPr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5F70">
              <w:rPr>
                <w:sz w:val="20"/>
                <w:szCs w:val="20"/>
              </w:rPr>
              <w:t>Arthroplasty</w:t>
            </w:r>
            <w:proofErr w:type="spellEnd"/>
            <w:r w:rsidRPr="00E75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OR 63 – 65 </w:t>
            </w:r>
          </w:p>
        </w:tc>
        <w:tc>
          <w:tcPr>
            <w:tcW w:w="6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TKR, THR; Goal: reduce PACU and Hospital LOS </w:t>
            </w:r>
            <w:r>
              <w:rPr>
                <w:sz w:val="20"/>
                <w:szCs w:val="20"/>
              </w:rPr>
              <w:t>(see note</w:t>
            </w:r>
            <w:r w:rsidR="00F777DD">
              <w:rPr>
                <w:sz w:val="20"/>
                <w:szCs w:val="20"/>
              </w:rPr>
              <w:t xml:space="preserve"> below)</w:t>
            </w:r>
          </w:p>
        </w:tc>
      </w:tr>
      <w:tr w:rsidR="00E75F70" w:rsidRPr="00E75F70" w:rsidTr="00655C17">
        <w:trPr>
          <w:trHeight w:val="144"/>
        </w:trPr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Oncology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OR 66 – 67 </w:t>
            </w:r>
          </w:p>
        </w:tc>
        <w:tc>
          <w:tcPr>
            <w:tcW w:w="6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complex, large cases with massive blood loss; two stage procedures </w:t>
            </w:r>
          </w:p>
        </w:tc>
      </w:tr>
      <w:tr w:rsidR="00E75F70" w:rsidRPr="00E75F70" w:rsidTr="00655C17">
        <w:trPr>
          <w:trHeight w:val="144"/>
        </w:trPr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OMFS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OR 68 </w:t>
            </w:r>
          </w:p>
        </w:tc>
        <w:tc>
          <w:tcPr>
            <w:tcW w:w="6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AD0867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>Great airway management cases; Nasal intubations</w:t>
            </w:r>
          </w:p>
        </w:tc>
      </w:tr>
      <w:tr w:rsidR="00E75F70" w:rsidRPr="00E75F70" w:rsidTr="00655C17">
        <w:trPr>
          <w:trHeight w:val="144"/>
        </w:trPr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Trauma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OR 69 - 70 </w:t>
            </w:r>
          </w:p>
        </w:tc>
        <w:tc>
          <w:tcPr>
            <w:tcW w:w="6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Patients vary from young &amp; healthy to elderly w/ multiple co-morbidities; GIFTS </w:t>
            </w:r>
            <w:r>
              <w:rPr>
                <w:sz w:val="20"/>
                <w:szCs w:val="20"/>
              </w:rPr>
              <w:t>(Geriatric Inpatient Fracture Trauma Service)</w:t>
            </w:r>
            <w:r w:rsidR="00655C17">
              <w:rPr>
                <w:sz w:val="20"/>
                <w:szCs w:val="20"/>
              </w:rPr>
              <w:t xml:space="preserve"> is internal medicine preoperative evaluation service for geriatric patients</w:t>
            </w:r>
          </w:p>
        </w:tc>
      </w:tr>
      <w:tr w:rsidR="00E75F70" w:rsidRPr="00E75F70" w:rsidTr="00655C17">
        <w:trPr>
          <w:trHeight w:val="144"/>
        </w:trPr>
        <w:tc>
          <w:tcPr>
            <w:tcW w:w="15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Spine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r w:rsidRPr="00E75F70">
              <w:rPr>
                <w:sz w:val="20"/>
                <w:szCs w:val="20"/>
              </w:rPr>
              <w:t xml:space="preserve">OR 72 - 73 </w:t>
            </w:r>
          </w:p>
        </w:tc>
        <w:tc>
          <w:tcPr>
            <w:tcW w:w="6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70" w:rsidRPr="00E75F70" w:rsidRDefault="00E75F70" w:rsidP="00E75F7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75F70">
              <w:rPr>
                <w:sz w:val="20"/>
                <w:szCs w:val="20"/>
              </w:rPr>
              <w:t>Neuromonitoring</w:t>
            </w:r>
            <w:proofErr w:type="spellEnd"/>
            <w:r w:rsidRPr="00E75F70">
              <w:rPr>
                <w:sz w:val="20"/>
                <w:szCs w:val="20"/>
              </w:rPr>
              <w:t xml:space="preserve">; Large </w:t>
            </w:r>
            <w:proofErr w:type="spellStart"/>
            <w:r w:rsidRPr="00E75F70">
              <w:rPr>
                <w:sz w:val="20"/>
                <w:szCs w:val="20"/>
              </w:rPr>
              <w:t>perioperative</w:t>
            </w:r>
            <w:proofErr w:type="spellEnd"/>
            <w:r w:rsidRPr="00E75F70">
              <w:rPr>
                <w:sz w:val="20"/>
                <w:szCs w:val="20"/>
              </w:rPr>
              <w:t xml:space="preserve"> blood loss and fluid shift </w:t>
            </w:r>
            <w:proofErr w:type="gramStart"/>
            <w:r w:rsidRPr="00E75F70">
              <w:rPr>
                <w:sz w:val="20"/>
                <w:szCs w:val="20"/>
              </w:rPr>
              <w:t>is</w:t>
            </w:r>
            <w:proofErr w:type="gramEnd"/>
            <w:r w:rsidRPr="00E75F70">
              <w:rPr>
                <w:sz w:val="20"/>
                <w:szCs w:val="20"/>
              </w:rPr>
              <w:t xml:space="preserve"> not unusual.</w:t>
            </w:r>
          </w:p>
        </w:tc>
      </w:tr>
    </w:tbl>
    <w:p w:rsidR="00655C17" w:rsidRDefault="00655C17" w:rsidP="009B1EB7">
      <w:pPr>
        <w:spacing w:after="0" w:line="240" w:lineRule="auto"/>
        <w:rPr>
          <w:b/>
          <w:sz w:val="20"/>
          <w:szCs w:val="20"/>
          <w:u w:val="single"/>
        </w:rPr>
      </w:pPr>
    </w:p>
    <w:p w:rsidR="009B1EB7" w:rsidRPr="00E75F70" w:rsidRDefault="009B6D4F" w:rsidP="009B1EB7">
      <w:pPr>
        <w:spacing w:after="0" w:line="240" w:lineRule="auto"/>
        <w:rPr>
          <w:b/>
          <w:sz w:val="20"/>
          <w:szCs w:val="20"/>
          <w:u w:val="single"/>
        </w:rPr>
      </w:pPr>
      <w:r w:rsidRPr="00E75F70">
        <w:rPr>
          <w:b/>
          <w:sz w:val="20"/>
          <w:szCs w:val="20"/>
          <w:u w:val="single"/>
        </w:rPr>
        <w:lastRenderedPageBreak/>
        <w:t xml:space="preserve">Special Considerations for the Joint </w:t>
      </w:r>
      <w:proofErr w:type="spellStart"/>
      <w:r w:rsidRPr="00E75F70">
        <w:rPr>
          <w:b/>
          <w:sz w:val="20"/>
          <w:szCs w:val="20"/>
          <w:u w:val="single"/>
        </w:rPr>
        <w:t>Arthroplasty</w:t>
      </w:r>
      <w:proofErr w:type="spellEnd"/>
      <w:r w:rsidRPr="00E75F70">
        <w:rPr>
          <w:b/>
          <w:sz w:val="20"/>
          <w:szCs w:val="20"/>
          <w:u w:val="single"/>
        </w:rPr>
        <w:t xml:space="preserve"> Service:</w:t>
      </w:r>
    </w:p>
    <w:p w:rsidR="009B6D4F" w:rsidRPr="00E75F70" w:rsidRDefault="009B6D4F" w:rsidP="009B6D4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</w:rPr>
      </w:pPr>
      <w:r w:rsidRPr="00E75F70">
        <w:rPr>
          <w:sz w:val="20"/>
          <w:szCs w:val="20"/>
        </w:rPr>
        <w:t>Multimodal injections</w:t>
      </w:r>
    </w:p>
    <w:p w:rsidR="009B6D4F" w:rsidRPr="00E75F70" w:rsidRDefault="009B6D4F" w:rsidP="009B6D4F">
      <w:pPr>
        <w:pStyle w:val="ListParagraph"/>
        <w:numPr>
          <w:ilvl w:val="1"/>
          <w:numId w:val="8"/>
        </w:numPr>
        <w:spacing w:after="0" w:line="240" w:lineRule="auto"/>
        <w:rPr>
          <w:b/>
          <w:sz w:val="20"/>
          <w:szCs w:val="20"/>
        </w:rPr>
      </w:pPr>
      <w:r w:rsidRPr="00E75F70">
        <w:rPr>
          <w:sz w:val="20"/>
          <w:szCs w:val="20"/>
        </w:rPr>
        <w:t xml:space="preserve">Mixture includes </w:t>
      </w:r>
      <w:proofErr w:type="spellStart"/>
      <w:r w:rsidRPr="00E75F70">
        <w:rPr>
          <w:sz w:val="20"/>
          <w:szCs w:val="20"/>
        </w:rPr>
        <w:t>ropivacaine</w:t>
      </w:r>
      <w:proofErr w:type="spellEnd"/>
      <w:r w:rsidRPr="00E75F70">
        <w:rPr>
          <w:sz w:val="20"/>
          <w:szCs w:val="20"/>
        </w:rPr>
        <w:t xml:space="preserve"> 0.5% 60 cc, </w:t>
      </w:r>
      <w:proofErr w:type="spellStart"/>
      <w:r w:rsidRPr="00E75F70">
        <w:rPr>
          <w:sz w:val="20"/>
          <w:szCs w:val="20"/>
        </w:rPr>
        <w:t>ketorolac</w:t>
      </w:r>
      <w:proofErr w:type="spellEnd"/>
      <w:r w:rsidRPr="00E75F70">
        <w:rPr>
          <w:sz w:val="20"/>
          <w:szCs w:val="20"/>
        </w:rPr>
        <w:t xml:space="preserve"> 30 mg, </w:t>
      </w:r>
      <w:proofErr w:type="gramStart"/>
      <w:r w:rsidRPr="00E75F70">
        <w:rPr>
          <w:sz w:val="20"/>
          <w:szCs w:val="20"/>
        </w:rPr>
        <w:t>epinephrine</w:t>
      </w:r>
      <w:proofErr w:type="gramEnd"/>
      <w:r w:rsidRPr="00E75F70">
        <w:rPr>
          <w:sz w:val="20"/>
          <w:szCs w:val="20"/>
        </w:rPr>
        <w:t xml:space="preserve"> 1 mg and </w:t>
      </w:r>
      <w:proofErr w:type="spellStart"/>
      <w:r w:rsidRPr="00E75F70">
        <w:rPr>
          <w:sz w:val="20"/>
          <w:szCs w:val="20"/>
        </w:rPr>
        <w:t>clonidine</w:t>
      </w:r>
      <w:proofErr w:type="spellEnd"/>
      <w:r w:rsidRPr="00E75F70">
        <w:rPr>
          <w:sz w:val="20"/>
          <w:szCs w:val="20"/>
        </w:rPr>
        <w:t xml:space="preserve"> 80 mcg.  This mixture is diluted to a total volume of 150 cc and injected into the joint during the surgery by the surgical team</w:t>
      </w:r>
      <w:r w:rsidR="008E647D" w:rsidRPr="00E75F70">
        <w:rPr>
          <w:sz w:val="20"/>
          <w:szCs w:val="20"/>
        </w:rPr>
        <w:t xml:space="preserve"> prior to start of closure</w:t>
      </w:r>
      <w:r w:rsidRPr="00E75F70">
        <w:rPr>
          <w:sz w:val="20"/>
          <w:szCs w:val="20"/>
        </w:rPr>
        <w:t xml:space="preserve">.  </w:t>
      </w:r>
    </w:p>
    <w:p w:rsidR="009B6D4F" w:rsidRPr="00E75F70" w:rsidRDefault="009B6D4F" w:rsidP="009B6D4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</w:rPr>
      </w:pPr>
      <w:r w:rsidRPr="00E75F70">
        <w:rPr>
          <w:sz w:val="20"/>
          <w:szCs w:val="20"/>
        </w:rPr>
        <w:t>Low-dose Spinals</w:t>
      </w:r>
      <w:r w:rsidR="008E647D" w:rsidRPr="00E75F70">
        <w:rPr>
          <w:sz w:val="20"/>
          <w:szCs w:val="20"/>
        </w:rPr>
        <w:t xml:space="preserve"> (0.5% </w:t>
      </w:r>
      <w:proofErr w:type="spellStart"/>
      <w:r w:rsidR="008E647D" w:rsidRPr="00E75F70">
        <w:rPr>
          <w:sz w:val="20"/>
          <w:szCs w:val="20"/>
        </w:rPr>
        <w:t>bupivacaine</w:t>
      </w:r>
      <w:proofErr w:type="spellEnd"/>
      <w:r w:rsidR="008E647D" w:rsidRPr="00E75F70">
        <w:rPr>
          <w:sz w:val="20"/>
          <w:szCs w:val="20"/>
        </w:rPr>
        <w:t xml:space="preserve">: </w:t>
      </w:r>
      <w:r w:rsidR="008E647D" w:rsidRPr="00E75F70">
        <w:rPr>
          <w:rFonts w:ascii="Calibri" w:eastAsia="Calibri" w:hAnsi="Calibri" w:cs="Times New Roman"/>
          <w:sz w:val="20"/>
          <w:szCs w:val="20"/>
        </w:rPr>
        <w:t>2 cc for TKRs and 2.5-3 cc for THRs</w:t>
      </w:r>
      <w:r w:rsidR="008E647D" w:rsidRPr="00E75F70">
        <w:rPr>
          <w:sz w:val="20"/>
          <w:szCs w:val="20"/>
        </w:rPr>
        <w:t>)</w:t>
      </w:r>
    </w:p>
    <w:p w:rsidR="009B6D4F" w:rsidRPr="00E75F70" w:rsidRDefault="008E647D" w:rsidP="009B6D4F">
      <w:pPr>
        <w:pStyle w:val="ListParagraph"/>
        <w:numPr>
          <w:ilvl w:val="1"/>
          <w:numId w:val="8"/>
        </w:numPr>
        <w:spacing w:after="0" w:line="240" w:lineRule="auto"/>
        <w:rPr>
          <w:b/>
          <w:sz w:val="20"/>
          <w:szCs w:val="20"/>
        </w:rPr>
      </w:pPr>
      <w:r w:rsidRPr="00E75F70">
        <w:rPr>
          <w:sz w:val="20"/>
          <w:szCs w:val="20"/>
        </w:rPr>
        <w:t xml:space="preserve">Lower doses </w:t>
      </w:r>
      <w:r w:rsidR="009B6D4F" w:rsidRPr="00E75F70">
        <w:rPr>
          <w:sz w:val="20"/>
          <w:szCs w:val="20"/>
        </w:rPr>
        <w:t xml:space="preserve">of </w:t>
      </w:r>
      <w:proofErr w:type="spellStart"/>
      <w:r w:rsidR="009B6D4F" w:rsidRPr="00E75F70">
        <w:rPr>
          <w:rFonts w:ascii="Calibri" w:eastAsia="Calibri" w:hAnsi="Calibri" w:cs="Times New Roman"/>
          <w:sz w:val="20"/>
          <w:szCs w:val="20"/>
        </w:rPr>
        <w:t>intrathecal</w:t>
      </w:r>
      <w:proofErr w:type="spellEnd"/>
      <w:r w:rsidR="009B6D4F" w:rsidRPr="00E75F70">
        <w:rPr>
          <w:rFonts w:ascii="Calibri" w:eastAsia="Calibri" w:hAnsi="Calibri" w:cs="Times New Roman"/>
          <w:sz w:val="20"/>
          <w:szCs w:val="20"/>
        </w:rPr>
        <w:t xml:space="preserve"> isobaric </w:t>
      </w:r>
      <w:proofErr w:type="spellStart"/>
      <w:r w:rsidR="009B6D4F" w:rsidRPr="00E75F70">
        <w:rPr>
          <w:rFonts w:ascii="Calibri" w:eastAsia="Calibri" w:hAnsi="Calibri" w:cs="Times New Roman"/>
          <w:sz w:val="20"/>
          <w:szCs w:val="20"/>
        </w:rPr>
        <w:t>bupivicaine</w:t>
      </w:r>
      <w:proofErr w:type="spellEnd"/>
      <w:r w:rsidR="009B6D4F" w:rsidRPr="00E75F70">
        <w:rPr>
          <w:rFonts w:ascii="Calibri" w:eastAsia="Calibri" w:hAnsi="Calibri" w:cs="Times New Roman"/>
          <w:sz w:val="20"/>
          <w:szCs w:val="20"/>
        </w:rPr>
        <w:t xml:space="preserve"> 0.5% for </w:t>
      </w:r>
      <w:r w:rsidR="009B6D4F" w:rsidRPr="00E75F70">
        <w:rPr>
          <w:rFonts w:ascii="Calibri" w:eastAsia="Calibri" w:hAnsi="Calibri" w:cs="Times New Roman"/>
          <w:i/>
          <w:sz w:val="20"/>
          <w:szCs w:val="20"/>
          <w:u w:val="single"/>
        </w:rPr>
        <w:t>primary</w:t>
      </w:r>
      <w:r w:rsidR="009B6D4F" w:rsidRPr="00E75F70">
        <w:rPr>
          <w:rFonts w:ascii="Calibri" w:eastAsia="Calibri" w:hAnsi="Calibri" w:cs="Times New Roman"/>
          <w:sz w:val="20"/>
          <w:szCs w:val="20"/>
        </w:rPr>
        <w:t xml:space="preserve"> knee and hip </w:t>
      </w:r>
      <w:proofErr w:type="spellStart"/>
      <w:r w:rsidR="009B6D4F" w:rsidRPr="00E75F70">
        <w:rPr>
          <w:rFonts w:ascii="Calibri" w:eastAsia="Calibri" w:hAnsi="Calibri" w:cs="Times New Roman"/>
          <w:sz w:val="20"/>
          <w:szCs w:val="20"/>
        </w:rPr>
        <w:t>arthroplasties</w:t>
      </w:r>
      <w:proofErr w:type="spellEnd"/>
      <w:r w:rsidR="009B6D4F" w:rsidRPr="00E75F70">
        <w:rPr>
          <w:rFonts w:ascii="Calibri" w:eastAsia="Calibri" w:hAnsi="Calibri" w:cs="Times New Roman"/>
          <w:sz w:val="20"/>
          <w:szCs w:val="20"/>
        </w:rPr>
        <w:t xml:space="preserve"> for faster surgeons with goal of a faster recovery of motor blockade.  Historic doses of 3-4 cc of 0.5% have been reduced to less than or equal to 2 cc for TKRs and 2.5-3 cc for THRs.  Although clearly a matter of attending preference and judgment, these doses have been used with good success.</w:t>
      </w:r>
    </w:p>
    <w:p w:rsidR="009B6D4F" w:rsidRPr="00E75F70" w:rsidRDefault="009B6D4F" w:rsidP="009B6D4F">
      <w:pPr>
        <w:pStyle w:val="ListParagraph"/>
        <w:numPr>
          <w:ilvl w:val="0"/>
          <w:numId w:val="8"/>
        </w:numPr>
        <w:spacing w:after="0" w:line="240" w:lineRule="auto"/>
        <w:rPr>
          <w:b/>
          <w:sz w:val="20"/>
          <w:szCs w:val="20"/>
        </w:rPr>
      </w:pPr>
      <w:proofErr w:type="spellStart"/>
      <w:r w:rsidRPr="00E75F70">
        <w:rPr>
          <w:rFonts w:ascii="Calibri" w:eastAsia="Calibri" w:hAnsi="Calibri" w:cs="Times New Roman"/>
          <w:sz w:val="20"/>
          <w:szCs w:val="20"/>
        </w:rPr>
        <w:t>Tranexamic</w:t>
      </w:r>
      <w:proofErr w:type="spellEnd"/>
      <w:r w:rsidRPr="00E75F70">
        <w:rPr>
          <w:rFonts w:ascii="Calibri" w:eastAsia="Calibri" w:hAnsi="Calibri" w:cs="Times New Roman"/>
          <w:sz w:val="20"/>
          <w:szCs w:val="20"/>
        </w:rPr>
        <w:t xml:space="preserve"> acid (TXA) </w:t>
      </w:r>
    </w:p>
    <w:p w:rsidR="00AD0867" w:rsidRDefault="008E647D" w:rsidP="008E647D">
      <w:pPr>
        <w:pStyle w:val="ListParagraph"/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75F70">
        <w:rPr>
          <w:rFonts w:ascii="Calibri" w:eastAsia="Calibri" w:hAnsi="Calibri" w:cs="Times New Roman"/>
          <w:sz w:val="20"/>
          <w:szCs w:val="20"/>
        </w:rPr>
        <w:t xml:space="preserve">Used </w:t>
      </w:r>
      <w:r w:rsidR="009B6D4F" w:rsidRPr="00E75F70">
        <w:rPr>
          <w:rFonts w:ascii="Calibri" w:eastAsia="Calibri" w:hAnsi="Calibri" w:cs="Times New Roman"/>
          <w:sz w:val="20"/>
          <w:szCs w:val="20"/>
        </w:rPr>
        <w:t xml:space="preserve">to reduce the </w:t>
      </w:r>
      <w:proofErr w:type="spellStart"/>
      <w:r w:rsidR="009B6D4F" w:rsidRPr="00E75F70">
        <w:rPr>
          <w:rFonts w:ascii="Calibri" w:eastAsia="Calibri" w:hAnsi="Calibri" w:cs="Times New Roman"/>
          <w:sz w:val="20"/>
          <w:szCs w:val="20"/>
        </w:rPr>
        <w:t>perioperative</w:t>
      </w:r>
      <w:proofErr w:type="spellEnd"/>
      <w:r w:rsidR="009B6D4F" w:rsidRPr="00E75F70">
        <w:rPr>
          <w:rFonts w:ascii="Calibri" w:eastAsia="Calibri" w:hAnsi="Calibri" w:cs="Times New Roman"/>
          <w:sz w:val="20"/>
          <w:szCs w:val="20"/>
        </w:rPr>
        <w:t xml:space="preserve"> blood loss and transfusion requirements. </w:t>
      </w:r>
    </w:p>
    <w:p w:rsidR="002A69FB" w:rsidRPr="00AD0867" w:rsidRDefault="00AD0867" w:rsidP="00AD0867">
      <w:pPr>
        <w:pStyle w:val="ListParagraph"/>
        <w:numPr>
          <w:ilvl w:val="1"/>
          <w:numId w:val="8"/>
        </w:numPr>
        <w:rPr>
          <w:rFonts w:ascii="Calibri" w:eastAsia="Calibri" w:hAnsi="Calibri" w:cs="Times New Roman"/>
          <w:sz w:val="20"/>
          <w:szCs w:val="20"/>
        </w:rPr>
      </w:pPr>
      <w:r w:rsidRPr="00AD0867">
        <w:rPr>
          <w:rFonts w:ascii="Calibri" w:eastAsia="Calibri" w:hAnsi="Calibri" w:cs="Times New Roman"/>
          <w:sz w:val="20"/>
          <w:szCs w:val="20"/>
        </w:rPr>
        <w:t>Contraindications:</w:t>
      </w:r>
    </w:p>
    <w:p w:rsidR="002A69FB" w:rsidRPr="00AD0867" w:rsidRDefault="00AD0867" w:rsidP="00AD0867">
      <w:pPr>
        <w:pStyle w:val="ListParagraph"/>
        <w:numPr>
          <w:ilvl w:val="2"/>
          <w:numId w:val="8"/>
        </w:numPr>
        <w:rPr>
          <w:rFonts w:ascii="Calibri" w:eastAsia="Calibri" w:hAnsi="Calibri" w:cs="Times New Roman"/>
          <w:sz w:val="20"/>
          <w:szCs w:val="20"/>
        </w:rPr>
      </w:pPr>
      <w:r w:rsidRPr="00AD0867">
        <w:rPr>
          <w:rFonts w:ascii="Calibri" w:eastAsia="Calibri" w:hAnsi="Calibri" w:cs="Times New Roman"/>
          <w:sz w:val="20"/>
          <w:szCs w:val="20"/>
        </w:rPr>
        <w:t xml:space="preserve">A history of arterial or venous </w:t>
      </w:r>
      <w:proofErr w:type="spellStart"/>
      <w:r w:rsidRPr="00AD0867">
        <w:rPr>
          <w:rFonts w:ascii="Calibri" w:eastAsia="Calibri" w:hAnsi="Calibri" w:cs="Times New Roman"/>
          <w:sz w:val="20"/>
          <w:szCs w:val="20"/>
        </w:rPr>
        <w:t>thromboembolic</w:t>
      </w:r>
      <w:proofErr w:type="spellEnd"/>
      <w:r w:rsidRPr="00AD0867">
        <w:rPr>
          <w:rFonts w:ascii="Calibri" w:eastAsia="Calibri" w:hAnsi="Calibri" w:cs="Times New Roman"/>
          <w:sz w:val="20"/>
          <w:szCs w:val="20"/>
        </w:rPr>
        <w:t xml:space="preserve"> disease</w:t>
      </w:r>
    </w:p>
    <w:p w:rsidR="002A69FB" w:rsidRPr="00AD0867" w:rsidRDefault="00AD0867" w:rsidP="00AD0867">
      <w:pPr>
        <w:pStyle w:val="ListParagraph"/>
        <w:numPr>
          <w:ilvl w:val="2"/>
          <w:numId w:val="8"/>
        </w:numPr>
        <w:rPr>
          <w:rFonts w:ascii="Calibri" w:eastAsia="Calibri" w:hAnsi="Calibri" w:cs="Times New Roman"/>
          <w:sz w:val="20"/>
          <w:szCs w:val="20"/>
        </w:rPr>
      </w:pPr>
      <w:r w:rsidRPr="00AD0867">
        <w:rPr>
          <w:rFonts w:ascii="Calibri" w:eastAsia="Calibri" w:hAnsi="Calibri" w:cs="Times New Roman"/>
          <w:sz w:val="20"/>
          <w:szCs w:val="20"/>
        </w:rPr>
        <w:t>Recent cardiac stent placement within 3 months</w:t>
      </w:r>
    </w:p>
    <w:p w:rsidR="002A69FB" w:rsidRPr="00AD0867" w:rsidRDefault="00AD0867" w:rsidP="00AD0867">
      <w:pPr>
        <w:pStyle w:val="ListParagraph"/>
        <w:numPr>
          <w:ilvl w:val="2"/>
          <w:numId w:val="8"/>
        </w:numPr>
        <w:rPr>
          <w:rFonts w:ascii="Calibri" w:eastAsia="Calibri" w:hAnsi="Calibri" w:cs="Times New Roman"/>
          <w:sz w:val="20"/>
          <w:szCs w:val="20"/>
        </w:rPr>
      </w:pPr>
      <w:r w:rsidRPr="00AD0867">
        <w:rPr>
          <w:rFonts w:ascii="Calibri" w:eastAsia="Calibri" w:hAnsi="Calibri" w:cs="Times New Roman"/>
          <w:sz w:val="20"/>
          <w:szCs w:val="20"/>
        </w:rPr>
        <w:t xml:space="preserve">A history of severe ischemic heart disease (NYHA Class III or IV) or myocardial infarction </w:t>
      </w:r>
    </w:p>
    <w:p w:rsidR="002A69FB" w:rsidRPr="00AD0867" w:rsidRDefault="00AD0867" w:rsidP="00AD0867">
      <w:pPr>
        <w:pStyle w:val="ListParagraph"/>
        <w:numPr>
          <w:ilvl w:val="2"/>
          <w:numId w:val="8"/>
        </w:numPr>
        <w:rPr>
          <w:rFonts w:ascii="Calibri" w:eastAsia="Calibri" w:hAnsi="Calibri" w:cs="Times New Roman"/>
          <w:sz w:val="20"/>
          <w:szCs w:val="20"/>
        </w:rPr>
      </w:pPr>
      <w:r w:rsidRPr="00AD0867">
        <w:rPr>
          <w:rFonts w:ascii="Calibri" w:eastAsia="Calibri" w:hAnsi="Calibri" w:cs="Times New Roman"/>
          <w:sz w:val="20"/>
          <w:szCs w:val="20"/>
        </w:rPr>
        <w:t xml:space="preserve">allergy to </w:t>
      </w:r>
      <w:proofErr w:type="spellStart"/>
      <w:r w:rsidRPr="00AD0867">
        <w:rPr>
          <w:rFonts w:ascii="Calibri" w:eastAsia="Calibri" w:hAnsi="Calibri" w:cs="Times New Roman"/>
          <w:sz w:val="20"/>
          <w:szCs w:val="20"/>
        </w:rPr>
        <w:t>tranexamic</w:t>
      </w:r>
      <w:proofErr w:type="spellEnd"/>
      <w:r w:rsidRPr="00AD0867">
        <w:rPr>
          <w:rFonts w:ascii="Calibri" w:eastAsia="Calibri" w:hAnsi="Calibri" w:cs="Times New Roman"/>
          <w:sz w:val="20"/>
          <w:szCs w:val="20"/>
        </w:rPr>
        <w:t xml:space="preserve"> acid</w:t>
      </w:r>
    </w:p>
    <w:p w:rsidR="002A69FB" w:rsidRPr="00AD0867" w:rsidRDefault="00AD0867" w:rsidP="00AD0867">
      <w:pPr>
        <w:pStyle w:val="ListParagraph"/>
        <w:numPr>
          <w:ilvl w:val="2"/>
          <w:numId w:val="8"/>
        </w:numPr>
        <w:rPr>
          <w:rFonts w:ascii="Calibri" w:eastAsia="Calibri" w:hAnsi="Calibri" w:cs="Times New Roman"/>
          <w:sz w:val="20"/>
          <w:szCs w:val="20"/>
        </w:rPr>
      </w:pPr>
      <w:r w:rsidRPr="00AD0867">
        <w:rPr>
          <w:rFonts w:ascii="Calibri" w:eastAsia="Calibri" w:hAnsi="Calibri" w:cs="Times New Roman"/>
          <w:sz w:val="20"/>
          <w:szCs w:val="20"/>
        </w:rPr>
        <w:t xml:space="preserve">Recent </w:t>
      </w:r>
      <w:proofErr w:type="spellStart"/>
      <w:r w:rsidRPr="00AD0867">
        <w:rPr>
          <w:rFonts w:ascii="Calibri" w:eastAsia="Calibri" w:hAnsi="Calibri" w:cs="Times New Roman"/>
          <w:sz w:val="20"/>
          <w:szCs w:val="20"/>
        </w:rPr>
        <w:t>cerebrovascular</w:t>
      </w:r>
      <w:proofErr w:type="spellEnd"/>
      <w:r w:rsidRPr="00AD0867">
        <w:rPr>
          <w:rFonts w:ascii="Calibri" w:eastAsia="Calibri" w:hAnsi="Calibri" w:cs="Times New Roman"/>
          <w:sz w:val="20"/>
          <w:szCs w:val="20"/>
        </w:rPr>
        <w:t xml:space="preserve"> accident (within 3 months)</w:t>
      </w:r>
    </w:p>
    <w:p w:rsidR="002A69FB" w:rsidRPr="00AD0867" w:rsidRDefault="00AD0867" w:rsidP="00AD0867">
      <w:pPr>
        <w:pStyle w:val="ListParagraph"/>
        <w:numPr>
          <w:ilvl w:val="2"/>
          <w:numId w:val="8"/>
        </w:numPr>
        <w:rPr>
          <w:rFonts w:ascii="Calibri" w:eastAsia="Calibri" w:hAnsi="Calibri" w:cs="Times New Roman"/>
          <w:sz w:val="20"/>
          <w:szCs w:val="20"/>
        </w:rPr>
      </w:pPr>
      <w:r w:rsidRPr="00AD0867">
        <w:rPr>
          <w:rFonts w:ascii="Calibri" w:eastAsia="Calibri" w:hAnsi="Calibri" w:cs="Times New Roman"/>
          <w:sz w:val="20"/>
          <w:szCs w:val="20"/>
        </w:rPr>
        <w:t xml:space="preserve">Renal impairment (serum </w:t>
      </w:r>
      <w:proofErr w:type="spellStart"/>
      <w:r w:rsidRPr="00AD0867">
        <w:rPr>
          <w:rFonts w:ascii="Calibri" w:eastAsia="Calibri" w:hAnsi="Calibri" w:cs="Times New Roman"/>
          <w:sz w:val="20"/>
          <w:szCs w:val="20"/>
        </w:rPr>
        <w:t>creatinine</w:t>
      </w:r>
      <w:proofErr w:type="spellEnd"/>
      <w:r w:rsidRPr="00AD0867">
        <w:rPr>
          <w:rFonts w:ascii="Calibri" w:eastAsia="Calibri" w:hAnsi="Calibri" w:cs="Times New Roman"/>
          <w:sz w:val="20"/>
          <w:szCs w:val="20"/>
        </w:rPr>
        <w:t xml:space="preserve"> concentration above1.5 mg/</w:t>
      </w:r>
      <w:proofErr w:type="spellStart"/>
      <w:r w:rsidRPr="00AD0867">
        <w:rPr>
          <w:rFonts w:ascii="Calibri" w:eastAsia="Calibri" w:hAnsi="Calibri" w:cs="Times New Roman"/>
          <w:sz w:val="20"/>
          <w:szCs w:val="20"/>
        </w:rPr>
        <w:t>dL</w:t>
      </w:r>
      <w:proofErr w:type="spellEnd"/>
      <w:r w:rsidRPr="00AD0867">
        <w:rPr>
          <w:rFonts w:ascii="Calibri" w:eastAsia="Calibri" w:hAnsi="Calibri" w:cs="Times New Roman"/>
          <w:sz w:val="20"/>
          <w:szCs w:val="20"/>
        </w:rPr>
        <w:t>)</w:t>
      </w:r>
    </w:p>
    <w:p w:rsidR="002A69FB" w:rsidRPr="00AD0867" w:rsidRDefault="00AD0867" w:rsidP="00AD0867">
      <w:pPr>
        <w:pStyle w:val="ListParagraph"/>
        <w:numPr>
          <w:ilvl w:val="2"/>
          <w:numId w:val="8"/>
        </w:numPr>
        <w:rPr>
          <w:rFonts w:ascii="Calibri" w:eastAsia="Calibri" w:hAnsi="Calibri" w:cs="Times New Roman"/>
          <w:sz w:val="20"/>
          <w:szCs w:val="20"/>
        </w:rPr>
      </w:pPr>
      <w:r w:rsidRPr="00AD0867">
        <w:rPr>
          <w:rFonts w:ascii="Calibri" w:eastAsia="Calibri" w:hAnsi="Calibri" w:cs="Times New Roman"/>
          <w:sz w:val="20"/>
          <w:szCs w:val="20"/>
        </w:rPr>
        <w:t>Pregnancy</w:t>
      </w:r>
    </w:p>
    <w:p w:rsidR="002A69FB" w:rsidRPr="00AD0867" w:rsidRDefault="00AD0867" w:rsidP="00AD0867">
      <w:pPr>
        <w:pStyle w:val="ListParagraph"/>
        <w:numPr>
          <w:ilvl w:val="2"/>
          <w:numId w:val="8"/>
        </w:numPr>
        <w:rPr>
          <w:rFonts w:ascii="Calibri" w:eastAsia="Calibri" w:hAnsi="Calibri" w:cs="Times New Roman"/>
          <w:sz w:val="20"/>
          <w:szCs w:val="20"/>
        </w:rPr>
      </w:pPr>
      <w:r w:rsidRPr="00AD0867">
        <w:rPr>
          <w:rFonts w:ascii="Calibri" w:eastAsia="Calibri" w:hAnsi="Calibri" w:cs="Times New Roman"/>
          <w:sz w:val="20"/>
          <w:szCs w:val="20"/>
        </w:rPr>
        <w:t>Vision loss/ retinal disease</w:t>
      </w:r>
    </w:p>
    <w:p w:rsidR="00AD0867" w:rsidRDefault="009B6D4F" w:rsidP="008E647D">
      <w:pPr>
        <w:pStyle w:val="ListParagraph"/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75F70">
        <w:rPr>
          <w:rFonts w:ascii="Calibri" w:eastAsia="Calibri" w:hAnsi="Calibri" w:cs="Times New Roman"/>
          <w:sz w:val="20"/>
          <w:szCs w:val="20"/>
        </w:rPr>
        <w:t>TXA is obtained from the OR Pharmacy</w:t>
      </w:r>
      <w:r w:rsidR="00AD0867">
        <w:rPr>
          <w:rFonts w:ascii="Calibri" w:eastAsia="Calibri" w:hAnsi="Calibri" w:cs="Times New Roman"/>
          <w:sz w:val="20"/>
          <w:szCs w:val="20"/>
        </w:rPr>
        <w:t xml:space="preserve"> or the </w:t>
      </w:r>
      <w:proofErr w:type="spellStart"/>
      <w:r w:rsidR="00AD0867">
        <w:rPr>
          <w:rFonts w:ascii="Calibri" w:eastAsia="Calibri" w:hAnsi="Calibri" w:cs="Times New Roman"/>
          <w:sz w:val="20"/>
          <w:szCs w:val="20"/>
        </w:rPr>
        <w:t>Omnicell</w:t>
      </w:r>
      <w:proofErr w:type="spellEnd"/>
      <w:r w:rsidR="00AD0867">
        <w:rPr>
          <w:rFonts w:ascii="Calibri" w:eastAsia="Calibri" w:hAnsi="Calibri" w:cs="Times New Roman"/>
          <w:sz w:val="20"/>
          <w:szCs w:val="20"/>
        </w:rPr>
        <w:t xml:space="preserve"> in the clean core</w:t>
      </w:r>
    </w:p>
    <w:p w:rsidR="00E75F70" w:rsidRPr="00E75F70" w:rsidRDefault="00AD0867" w:rsidP="008E647D">
      <w:pPr>
        <w:pStyle w:val="ListParagraph"/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It is</w:t>
      </w:r>
      <w:r w:rsidR="009B6D4F" w:rsidRPr="00E75F70">
        <w:rPr>
          <w:rFonts w:ascii="Calibri" w:eastAsia="Calibri" w:hAnsi="Calibri" w:cs="Times New Roman"/>
          <w:sz w:val="20"/>
          <w:szCs w:val="20"/>
        </w:rPr>
        <w:t xml:space="preserve"> administered according to the BWH 2013 monograph: </w:t>
      </w:r>
    </w:p>
    <w:p w:rsidR="008E647D" w:rsidRPr="00E75F70" w:rsidRDefault="008E647D" w:rsidP="00E75F70">
      <w:pPr>
        <w:pStyle w:val="ListParagraph"/>
        <w:numPr>
          <w:ilvl w:val="2"/>
          <w:numId w:val="8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55C17">
        <w:rPr>
          <w:rFonts w:ascii="Calibri" w:eastAsia="Calibri" w:hAnsi="Calibri" w:cs="Times New Roman"/>
          <w:sz w:val="20"/>
          <w:szCs w:val="20"/>
          <w:u w:val="single"/>
        </w:rPr>
        <w:t>First dose</w:t>
      </w:r>
      <w:r w:rsidRPr="00E75F70">
        <w:rPr>
          <w:rFonts w:ascii="Calibri" w:eastAsia="Calibri" w:hAnsi="Calibri" w:cs="Times New Roman"/>
          <w:sz w:val="20"/>
          <w:szCs w:val="20"/>
        </w:rPr>
        <w:t xml:space="preserve">: 1 g IV infusion over 10 minutes given 20 minutes before incision </w:t>
      </w:r>
    </w:p>
    <w:p w:rsidR="008E647D" w:rsidRPr="00E75F70" w:rsidRDefault="008E647D" w:rsidP="00E75F70">
      <w:pPr>
        <w:pStyle w:val="ListParagraph"/>
        <w:numPr>
          <w:ilvl w:val="2"/>
          <w:numId w:val="8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55C17">
        <w:rPr>
          <w:rFonts w:ascii="Calibri" w:eastAsia="Calibri" w:hAnsi="Calibri" w:cs="Times New Roman"/>
          <w:sz w:val="20"/>
          <w:szCs w:val="20"/>
          <w:u w:val="single"/>
        </w:rPr>
        <w:t>Second dose</w:t>
      </w:r>
      <w:r w:rsidRPr="00E75F70">
        <w:rPr>
          <w:rFonts w:ascii="Calibri" w:eastAsia="Calibri" w:hAnsi="Calibri" w:cs="Times New Roman"/>
          <w:sz w:val="20"/>
          <w:szCs w:val="20"/>
        </w:rPr>
        <w:t>: 1 g IV infusion over 10 minutes given 15 minutes before closure</w:t>
      </w:r>
    </w:p>
    <w:p w:rsidR="009B6D4F" w:rsidRPr="00E75F70" w:rsidRDefault="009B6D4F" w:rsidP="009B1EB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sectPr w:rsidR="009B6D4F" w:rsidRPr="00E75F70" w:rsidSect="008E6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809"/>
    <w:multiLevelType w:val="hybridMultilevel"/>
    <w:tmpl w:val="F3C69C88"/>
    <w:lvl w:ilvl="0" w:tplc="A9F46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0D3F6">
      <w:start w:val="27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CA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A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D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0F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C1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83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89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252BFE"/>
    <w:multiLevelType w:val="hybridMultilevel"/>
    <w:tmpl w:val="BCDCB9CE"/>
    <w:lvl w:ilvl="0" w:tplc="9FEA6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437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A4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4C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AD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C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05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8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B48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3B4393"/>
    <w:multiLevelType w:val="hybridMultilevel"/>
    <w:tmpl w:val="5068FE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AA1086"/>
    <w:multiLevelType w:val="hybridMultilevel"/>
    <w:tmpl w:val="2B8E314E"/>
    <w:lvl w:ilvl="0" w:tplc="E3E09E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220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4B150">
      <w:start w:val="208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FE6D7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2B3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48A8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6A2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85D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C3D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BC578DD"/>
    <w:multiLevelType w:val="hybridMultilevel"/>
    <w:tmpl w:val="0EE22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6213B"/>
    <w:multiLevelType w:val="hybridMultilevel"/>
    <w:tmpl w:val="0BB0BC2E"/>
    <w:lvl w:ilvl="0" w:tplc="B44C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624EC">
      <w:start w:val="27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6D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06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6B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85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2A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2E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87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8A00539"/>
    <w:multiLevelType w:val="hybridMultilevel"/>
    <w:tmpl w:val="1A885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505E8"/>
    <w:multiLevelType w:val="hybridMultilevel"/>
    <w:tmpl w:val="A5F6530E"/>
    <w:lvl w:ilvl="0" w:tplc="9DD0A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6B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27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A5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85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C0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4E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4B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2F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EED20CA"/>
    <w:multiLevelType w:val="hybridMultilevel"/>
    <w:tmpl w:val="309887B6"/>
    <w:lvl w:ilvl="0" w:tplc="DB9C85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1470"/>
    <w:rsid w:val="00274503"/>
    <w:rsid w:val="002A69FB"/>
    <w:rsid w:val="002E0FC6"/>
    <w:rsid w:val="0030117B"/>
    <w:rsid w:val="00655C17"/>
    <w:rsid w:val="0086173F"/>
    <w:rsid w:val="008E647D"/>
    <w:rsid w:val="00913D86"/>
    <w:rsid w:val="009B1EB7"/>
    <w:rsid w:val="009B6D4F"/>
    <w:rsid w:val="00AD0867"/>
    <w:rsid w:val="00B271C2"/>
    <w:rsid w:val="00D5788E"/>
    <w:rsid w:val="00DA1470"/>
    <w:rsid w:val="00E75F70"/>
    <w:rsid w:val="00F00F03"/>
    <w:rsid w:val="00F7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F03"/>
    <w:pPr>
      <w:ind w:left="720"/>
      <w:contextualSpacing/>
    </w:pPr>
  </w:style>
  <w:style w:type="paragraph" w:customStyle="1" w:styleId="Default">
    <w:name w:val="Default"/>
    <w:rsid w:val="008E6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0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3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8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8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1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0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04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5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4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0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6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1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3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6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5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6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4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Partners Information Systems</cp:lastModifiedBy>
  <cp:revision>2</cp:revision>
  <dcterms:created xsi:type="dcterms:W3CDTF">2016-12-13T13:01:00Z</dcterms:created>
  <dcterms:modified xsi:type="dcterms:W3CDTF">2016-12-13T13:01:00Z</dcterms:modified>
</cp:coreProperties>
</file>