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763" w:rsidRPr="00240C9C" w:rsidRDefault="004B5763" w:rsidP="004B5763">
      <w:pPr>
        <w:pStyle w:val="PlainText"/>
      </w:pPr>
      <w:bookmarkStart w:id="0" w:name="_GoBack"/>
      <w:bookmarkEnd w:id="0"/>
      <w:r w:rsidRPr="00240C9C">
        <w:t>INTRODUCTION:</w:t>
      </w:r>
    </w:p>
    <w:p w:rsidR="004B5763" w:rsidRPr="00240C9C" w:rsidRDefault="004B5763" w:rsidP="004B5763">
      <w:pPr>
        <w:pStyle w:val="PlainText"/>
      </w:pPr>
    </w:p>
    <w:p w:rsidR="004B5763" w:rsidRPr="00240C9C" w:rsidRDefault="004B5763" w:rsidP="004B5763">
      <w:pPr>
        <w:pStyle w:val="PlainText"/>
      </w:pPr>
      <w:r w:rsidRPr="00240C9C">
        <w:t>Teamwork is an important aspect to the total joint service at MGH. Multiple areas are involved in the timely care of patients including—</w:t>
      </w:r>
    </w:p>
    <w:p w:rsidR="004B5763" w:rsidRPr="00240C9C" w:rsidRDefault="004B5763" w:rsidP="004B5763">
      <w:pPr>
        <w:pStyle w:val="PlainText"/>
        <w:numPr>
          <w:ilvl w:val="0"/>
          <w:numId w:val="10"/>
        </w:numPr>
      </w:pPr>
      <w:r w:rsidRPr="00240C9C">
        <w:t>CPC;</w:t>
      </w:r>
    </w:p>
    <w:p w:rsidR="004B5763" w:rsidRPr="00240C9C" w:rsidRDefault="004B5763" w:rsidP="004B5763">
      <w:pPr>
        <w:pStyle w:val="PlainText"/>
        <w:numPr>
          <w:ilvl w:val="0"/>
          <w:numId w:val="10"/>
        </w:numPr>
      </w:pPr>
      <w:proofErr w:type="spellStart"/>
      <w:r w:rsidRPr="00240C9C">
        <w:t>Lunder</w:t>
      </w:r>
      <w:proofErr w:type="spellEnd"/>
      <w:r w:rsidRPr="00240C9C">
        <w:t xml:space="preserve"> 3 pre op hold;</w:t>
      </w:r>
    </w:p>
    <w:p w:rsidR="004B5763" w:rsidRPr="00240C9C" w:rsidRDefault="004B5763" w:rsidP="004B5763">
      <w:pPr>
        <w:pStyle w:val="PlainText"/>
        <w:numPr>
          <w:ilvl w:val="0"/>
          <w:numId w:val="10"/>
        </w:numPr>
      </w:pPr>
      <w:r w:rsidRPr="00240C9C">
        <w:t>Regional anesthesia service;</w:t>
      </w:r>
    </w:p>
    <w:p w:rsidR="004B5763" w:rsidRPr="00240C9C" w:rsidRDefault="004B5763" w:rsidP="004B5763">
      <w:pPr>
        <w:pStyle w:val="PlainText"/>
        <w:numPr>
          <w:ilvl w:val="0"/>
          <w:numId w:val="10"/>
        </w:numPr>
      </w:pPr>
      <w:r w:rsidRPr="00240C9C">
        <w:t>Intraoperative anesthesia service;</w:t>
      </w:r>
    </w:p>
    <w:p w:rsidR="004B5763" w:rsidRPr="00240C9C" w:rsidRDefault="004B5763" w:rsidP="004B5763">
      <w:pPr>
        <w:pStyle w:val="PlainText"/>
        <w:numPr>
          <w:ilvl w:val="0"/>
          <w:numId w:val="10"/>
        </w:numPr>
      </w:pPr>
      <w:r w:rsidRPr="00240C9C">
        <w:t xml:space="preserve">Orthopedic joint service physicians; </w:t>
      </w:r>
    </w:p>
    <w:p w:rsidR="004B5763" w:rsidRPr="00240C9C" w:rsidRDefault="004B5763" w:rsidP="004B5763">
      <w:pPr>
        <w:pStyle w:val="PlainText"/>
        <w:numPr>
          <w:ilvl w:val="0"/>
          <w:numId w:val="10"/>
        </w:numPr>
      </w:pPr>
      <w:r w:rsidRPr="00240C9C">
        <w:t>Intraoperative circulating nurse and scrub; and</w:t>
      </w:r>
    </w:p>
    <w:p w:rsidR="004B5763" w:rsidRPr="00240C9C" w:rsidRDefault="004B5763" w:rsidP="004B5763">
      <w:pPr>
        <w:pStyle w:val="PlainText"/>
        <w:numPr>
          <w:ilvl w:val="0"/>
          <w:numId w:val="10"/>
        </w:numPr>
      </w:pPr>
      <w:r w:rsidRPr="00240C9C">
        <w:t>PACU nursing.</w:t>
      </w:r>
    </w:p>
    <w:p w:rsidR="004B5763" w:rsidRPr="00240C9C" w:rsidRDefault="004B5763" w:rsidP="004B5763">
      <w:pPr>
        <w:pStyle w:val="PlainText"/>
      </w:pPr>
      <w:r w:rsidRPr="00240C9C">
        <w:t>As a result, communication is extremely important to allow for the day to run on time and smoothly.</w:t>
      </w:r>
    </w:p>
    <w:p w:rsidR="004B5763" w:rsidRPr="00240C9C" w:rsidRDefault="004B5763" w:rsidP="004B5763">
      <w:pPr>
        <w:pStyle w:val="PlainText"/>
      </w:pPr>
    </w:p>
    <w:p w:rsidR="004B5763" w:rsidRPr="00240C9C" w:rsidRDefault="004B5763" w:rsidP="004B5763">
      <w:pPr>
        <w:pStyle w:val="PlainText"/>
      </w:pPr>
      <w:r w:rsidRPr="00240C9C">
        <w:t>MECHANISMS TO IMPROVE EFFICIENCY-</w:t>
      </w:r>
    </w:p>
    <w:p w:rsidR="004B5763" w:rsidRPr="00240C9C" w:rsidRDefault="004B5763" w:rsidP="004B5763">
      <w:pPr>
        <w:pStyle w:val="PlainText"/>
      </w:pPr>
    </w:p>
    <w:p w:rsidR="004B5763" w:rsidRPr="00240C9C" w:rsidRDefault="004B5763" w:rsidP="004B5763">
      <w:pPr>
        <w:pStyle w:val="PlainText"/>
        <w:rPr>
          <w:u w:val="single"/>
        </w:rPr>
      </w:pPr>
      <w:r w:rsidRPr="00240C9C">
        <w:rPr>
          <w:u w:val="single"/>
        </w:rPr>
        <w:t>Preoperative:</w:t>
      </w:r>
    </w:p>
    <w:p w:rsidR="004B5763" w:rsidRPr="00240C9C" w:rsidRDefault="004B5763" w:rsidP="004B5763">
      <w:pPr>
        <w:pStyle w:val="PlainText"/>
        <w:numPr>
          <w:ilvl w:val="0"/>
          <w:numId w:val="11"/>
        </w:numPr>
      </w:pPr>
      <w:r w:rsidRPr="00240C9C">
        <w:t xml:space="preserve">Arrive early enough in the morning to have your room setup and the patient’s preoperative evaluation and IV placed by 07:05; </w:t>
      </w:r>
    </w:p>
    <w:p w:rsidR="004B5763" w:rsidRPr="00240C9C" w:rsidRDefault="004B5763" w:rsidP="004B5763">
      <w:pPr>
        <w:pStyle w:val="PlainText"/>
        <w:numPr>
          <w:ilvl w:val="0"/>
          <w:numId w:val="11"/>
        </w:numPr>
      </w:pPr>
      <w:r w:rsidRPr="00240C9C">
        <w:t>Huddle in the room with the orthopedic attending, circulator and scrub at 07:10. If you have questions or concerns, please bring them up with your attending the night before or in the huddle. Everyone will appreciate concerns that will improve patient care;</w:t>
      </w:r>
    </w:p>
    <w:p w:rsidR="004B5763" w:rsidRPr="00240C9C" w:rsidRDefault="004B5763" w:rsidP="004B5763">
      <w:pPr>
        <w:pStyle w:val="PlainText"/>
        <w:numPr>
          <w:ilvl w:val="0"/>
          <w:numId w:val="11"/>
        </w:numPr>
      </w:pPr>
      <w:r>
        <w:t>Many arthroplasty rooms will start early (at or before 7:30) and will have more rapid turnovers than other ortho rooms.</w:t>
      </w:r>
      <w:r w:rsidRPr="00240C9C">
        <w:t xml:space="preserve"> The earlier the patient comes into the room, the more time you will have available for placement of the spinal.</w:t>
      </w:r>
    </w:p>
    <w:p w:rsidR="004B5763" w:rsidRPr="00240C9C" w:rsidRDefault="004B5763" w:rsidP="004B5763">
      <w:pPr>
        <w:pStyle w:val="PlainText"/>
        <w:ind w:left="360"/>
      </w:pPr>
    </w:p>
    <w:p w:rsidR="004B5763" w:rsidRPr="00240C9C" w:rsidRDefault="004B5763" w:rsidP="004B5763">
      <w:pPr>
        <w:pStyle w:val="PlainText"/>
        <w:rPr>
          <w:u w:val="single"/>
        </w:rPr>
      </w:pPr>
      <w:r w:rsidRPr="00240C9C">
        <w:rPr>
          <w:u w:val="single"/>
        </w:rPr>
        <w:t>Peri-spinal efficiency (refer to video on Ether Central)-</w:t>
      </w:r>
    </w:p>
    <w:p w:rsidR="004B5763" w:rsidRPr="00240C9C" w:rsidRDefault="004B5763" w:rsidP="004B5763">
      <w:pPr>
        <w:pStyle w:val="PlainText"/>
        <w:ind w:left="720"/>
      </w:pPr>
      <w:r w:rsidRPr="00240C9C">
        <w:t>1.       When the patient is brought to the operating room, the resident, the attending, and the circulating nurse should work in tandem. The attending and the circulator can get the patient positioned, place the monitors and O2 mask, and apply the chlorhexidine while the resident opens and prepares the spinal kit.</w:t>
      </w:r>
    </w:p>
    <w:p w:rsidR="004B5763" w:rsidRPr="00240C9C" w:rsidRDefault="004B5763" w:rsidP="004B5763">
      <w:pPr>
        <w:pStyle w:val="PlainText"/>
        <w:ind w:left="720"/>
      </w:pPr>
      <w:r w:rsidRPr="00240C9C">
        <w:t xml:space="preserve">2.       You should thoroughly palpate the spine to locate the best </w:t>
      </w:r>
      <w:proofErr w:type="spellStart"/>
      <w:r w:rsidRPr="00240C9C">
        <w:t>interspinous</w:t>
      </w:r>
      <w:proofErr w:type="spellEnd"/>
      <w:r w:rsidRPr="00240C9C">
        <w:t xml:space="preserve"> space. Use the lidocaine needle as a finder needle to determine the path of least resistance. Spending extra time on this end will save time on the other end;</w:t>
      </w:r>
    </w:p>
    <w:p w:rsidR="004B5763" w:rsidRPr="00240C9C" w:rsidRDefault="004B5763" w:rsidP="004B5763">
      <w:pPr>
        <w:pStyle w:val="PlainText"/>
        <w:ind w:left="720"/>
      </w:pPr>
      <w:r w:rsidRPr="00240C9C">
        <w:t xml:space="preserve">3.       First, utilize the 25 g Whitacre with the introducer to reduce the risk of post </w:t>
      </w:r>
      <w:proofErr w:type="spellStart"/>
      <w:r w:rsidRPr="00240C9C">
        <w:t>dural</w:t>
      </w:r>
      <w:proofErr w:type="spellEnd"/>
      <w:r w:rsidRPr="00240C9C">
        <w:t xml:space="preserve"> puncture headache;</w:t>
      </w:r>
    </w:p>
    <w:p w:rsidR="004B5763" w:rsidRPr="00240C9C" w:rsidRDefault="004B5763" w:rsidP="004B5763">
      <w:pPr>
        <w:pStyle w:val="PlainText"/>
        <w:ind w:left="720"/>
      </w:pPr>
      <w:r w:rsidRPr="00240C9C">
        <w:t>4.       When placing the introducer/spinal needle, constantly check to see if the needle is in a midline position or veering off to the left or right (for midline spinals);</w:t>
      </w:r>
    </w:p>
    <w:p w:rsidR="004B5763" w:rsidRPr="00240C9C" w:rsidRDefault="004B5763" w:rsidP="004B5763">
      <w:pPr>
        <w:pStyle w:val="PlainText"/>
        <w:ind w:left="720"/>
      </w:pPr>
      <w:r w:rsidRPr="00240C9C">
        <w:t>5.       When advancing the spinal needle, use a slow, continuous advancement method. You will initially feel resistance as the needle is advanced and then feel a subtle give as you advance through the ligamentum flavum;</w:t>
      </w:r>
    </w:p>
    <w:p w:rsidR="004B5763" w:rsidRPr="00240C9C" w:rsidRDefault="004B5763" w:rsidP="004B5763">
      <w:pPr>
        <w:pStyle w:val="PlainText"/>
        <w:ind w:left="720"/>
      </w:pPr>
      <w:r w:rsidRPr="00240C9C">
        <w:t xml:space="preserve">6.       If you hit </w:t>
      </w:r>
      <w:proofErr w:type="spellStart"/>
      <w:r w:rsidRPr="00240C9C">
        <w:t>os</w:t>
      </w:r>
      <w:proofErr w:type="spellEnd"/>
      <w:r w:rsidRPr="00240C9C">
        <w:t xml:space="preserve"> or are having difficulty advancing the 25 g Whitacre after 1-2 attempts, change levels and/or change to a 22 g </w:t>
      </w:r>
      <w:proofErr w:type="spellStart"/>
      <w:r w:rsidRPr="00240C9C">
        <w:t>Quincke</w:t>
      </w:r>
      <w:proofErr w:type="spellEnd"/>
      <w:r w:rsidRPr="00240C9C">
        <w:t>.</w:t>
      </w:r>
    </w:p>
    <w:p w:rsidR="004B5763" w:rsidRPr="00240C9C" w:rsidRDefault="004B5763" w:rsidP="004B5763">
      <w:pPr>
        <w:pStyle w:val="PlainText"/>
        <w:ind w:left="720"/>
      </w:pPr>
      <w:r w:rsidRPr="00240C9C">
        <w:t>7.       When you obtain cerebrospinal fluid, attach the syringe with bupivacaine, make sure the syringe is adequately attached to the spinal needle, and withdraw CSF. If the CSF withdraws easily, slowly inject the bupivacaine;</w:t>
      </w:r>
    </w:p>
    <w:p w:rsidR="004B5763" w:rsidRPr="00240C9C" w:rsidRDefault="004B5763" w:rsidP="004B5763">
      <w:pPr>
        <w:pStyle w:val="PlainText"/>
        <w:ind w:left="720"/>
      </w:pPr>
      <w:r w:rsidRPr="00240C9C">
        <w:t xml:space="preserve">8. </w:t>
      </w:r>
      <w:r w:rsidRPr="00240C9C">
        <w:tab/>
        <w:t xml:space="preserve">If the resident has difficulties after </w:t>
      </w:r>
      <w:r w:rsidRPr="00240C9C">
        <w:rPr>
          <w:b/>
        </w:rPr>
        <w:t>1-2 attempts</w:t>
      </w:r>
      <w:r w:rsidRPr="00240C9C">
        <w:t xml:space="preserve"> the attending should take over to minimize the risk of bleeding/post </w:t>
      </w:r>
      <w:proofErr w:type="spellStart"/>
      <w:r w:rsidRPr="00240C9C">
        <w:t>dural</w:t>
      </w:r>
      <w:proofErr w:type="spellEnd"/>
      <w:r w:rsidRPr="00240C9C">
        <w:t xml:space="preserve"> puncture headache. Don’t feel bad if you aren’t able to obtain the spinal—we all have difficulties from time-to-time.</w:t>
      </w:r>
    </w:p>
    <w:p w:rsidR="004B5763" w:rsidRPr="00240C9C" w:rsidRDefault="004B5763" w:rsidP="004B5763">
      <w:pPr>
        <w:pStyle w:val="PlainText"/>
      </w:pPr>
    </w:p>
    <w:p w:rsidR="004B5763" w:rsidRPr="00240C9C" w:rsidRDefault="004B5763" w:rsidP="004B5763">
      <w:pPr>
        <w:pStyle w:val="PlainText"/>
        <w:rPr>
          <w:u w:val="single"/>
        </w:rPr>
      </w:pPr>
      <w:r w:rsidRPr="00240C9C">
        <w:rPr>
          <w:u w:val="single"/>
        </w:rPr>
        <w:t>Preparing for the next case-</w:t>
      </w:r>
    </w:p>
    <w:p w:rsidR="004B5763" w:rsidRPr="00240C9C" w:rsidRDefault="004B5763" w:rsidP="004B5763">
      <w:pPr>
        <w:pStyle w:val="PlainText"/>
        <w:numPr>
          <w:ilvl w:val="0"/>
          <w:numId w:val="12"/>
        </w:numPr>
      </w:pPr>
      <w:r w:rsidRPr="00240C9C">
        <w:t>Open all medications and have the items needed for a quick turnover (gloves for a spinal, needle, O</w:t>
      </w:r>
      <w:r w:rsidRPr="00240C9C">
        <w:rPr>
          <w:vertAlign w:val="subscript"/>
        </w:rPr>
        <w:t>2</w:t>
      </w:r>
      <w:r w:rsidRPr="00240C9C">
        <w:t xml:space="preserve"> mask with CO</w:t>
      </w:r>
      <w:r w:rsidRPr="00240C9C">
        <w:rPr>
          <w:vertAlign w:val="subscript"/>
        </w:rPr>
        <w:t>2</w:t>
      </w:r>
      <w:r w:rsidRPr="00240C9C">
        <w:t xml:space="preserve"> sample line, medications) ready prior to finishing the previous case;</w:t>
      </w:r>
    </w:p>
    <w:p w:rsidR="004B5763" w:rsidRPr="00240C9C" w:rsidRDefault="004B5763" w:rsidP="004B5763">
      <w:pPr>
        <w:pStyle w:val="PlainText"/>
        <w:numPr>
          <w:ilvl w:val="0"/>
          <w:numId w:val="12"/>
        </w:numPr>
      </w:pPr>
      <w:r w:rsidRPr="00240C9C">
        <w:t>If possible, attendings should relieve the residents to see their next patient's prior to completion of the previous case. This allows the resident to meet, exam</w:t>
      </w:r>
      <w:r>
        <w:t>ine</w:t>
      </w:r>
      <w:r w:rsidRPr="00240C9C">
        <w:t>, build report with the patient ahead of time, and place the IV.</w:t>
      </w:r>
    </w:p>
    <w:p w:rsidR="004B5763" w:rsidRPr="00240C9C" w:rsidRDefault="004B5763" w:rsidP="004B5763">
      <w:pPr>
        <w:pStyle w:val="PlainText"/>
        <w:numPr>
          <w:ilvl w:val="0"/>
          <w:numId w:val="12"/>
        </w:numPr>
      </w:pPr>
      <w:r w:rsidRPr="00240C9C">
        <w:t>If this is not possible, consider having the attending take the previous patient to the PACU so the resident can setup for the next case/meet the next patient.</w:t>
      </w:r>
    </w:p>
    <w:p w:rsidR="004B5763" w:rsidRPr="00240C9C" w:rsidRDefault="004B5763" w:rsidP="004B5763">
      <w:pPr>
        <w:pStyle w:val="PlainText"/>
        <w:ind w:left="1230"/>
      </w:pPr>
    </w:p>
    <w:p w:rsidR="004B5763" w:rsidRPr="00240C9C" w:rsidRDefault="004B5763" w:rsidP="004B5763">
      <w:pPr>
        <w:rPr>
          <w:b/>
          <w:u w:val="single"/>
        </w:rPr>
      </w:pPr>
      <w:r w:rsidRPr="00240C9C">
        <w:rPr>
          <w:b/>
          <w:u w:val="single"/>
        </w:rPr>
        <w:t>GENERAL RULES OF THUMB:</w:t>
      </w:r>
    </w:p>
    <w:p w:rsidR="004B5763" w:rsidRPr="00240C9C" w:rsidRDefault="004B5763" w:rsidP="004B5763">
      <w:pPr>
        <w:pStyle w:val="ListParagraph"/>
        <w:numPr>
          <w:ilvl w:val="0"/>
          <w:numId w:val="1"/>
        </w:numPr>
      </w:pPr>
      <w:r w:rsidRPr="00240C9C">
        <w:t xml:space="preserve">For primary total knee and hip arthroplasties, </w:t>
      </w:r>
      <w:r>
        <w:t>surgeons will often write preoperative orders that may include acetaminophen, gabapentin or pregabalin, +/- oxycontin, +/- Celebrex. The surgeons are working to standardize these orders across providers. If no preoperative meds are ordered by the surgical team, consider administering preoperative multimodal analgesia, if there are no contraindications.</w:t>
      </w:r>
    </w:p>
    <w:p w:rsidR="004B5763" w:rsidRPr="00240C9C" w:rsidRDefault="004B5763" w:rsidP="004B5763">
      <w:pPr>
        <w:pStyle w:val="ListParagraph"/>
        <w:numPr>
          <w:ilvl w:val="0"/>
          <w:numId w:val="1"/>
        </w:numPr>
      </w:pPr>
      <w:r w:rsidRPr="00240C9C">
        <w:t>Blood loss for a primary total knee or hip arthroplasty is typically small (100-400 cc’s), thus a blood bank sample may not be needed unless the patient has other comorbidities, a complex procedure is anticipated, or if the patient is anemic preoperatively. Blood bank samples are necessary for total hip revisions as blood loss can exceed 1000 cc’s and many of these patients are transfused intraoperatively or postoperatively.</w:t>
      </w:r>
    </w:p>
    <w:p w:rsidR="004B5763" w:rsidRDefault="004B5763" w:rsidP="004B5763">
      <w:pPr>
        <w:pStyle w:val="ListParagraph"/>
        <w:numPr>
          <w:ilvl w:val="0"/>
          <w:numId w:val="1"/>
        </w:numPr>
      </w:pPr>
      <w:r w:rsidRPr="00240C9C">
        <w:t>For total knee or hip revisions, please discuss with the surgeon regarding the complexity of the surgery, estimated surgical duration and blood loss. Spinal anesthesia maybe utilized for relatively straightforward revisions, but longer cases may benefit from general anesthesia given the finite length of the spinal. Check with your attending for spinal dose as revision are longer procedures than primary arthroplasties.</w:t>
      </w:r>
    </w:p>
    <w:p w:rsidR="004B5763" w:rsidRDefault="004B5763" w:rsidP="004B5763">
      <w:pPr>
        <w:pStyle w:val="ListParagraph"/>
        <w:numPr>
          <w:ilvl w:val="0"/>
          <w:numId w:val="1"/>
        </w:numPr>
      </w:pPr>
      <w:r>
        <w:t>Tranexamic Acid</w:t>
      </w:r>
      <w:r w:rsidR="00BF22B5">
        <w:t xml:space="preserve">: antifibrinolytic to reduce </w:t>
      </w:r>
      <w:proofErr w:type="spellStart"/>
      <w:r w:rsidR="00BF22B5">
        <w:t>microbleeding</w:t>
      </w:r>
      <w:proofErr w:type="spellEnd"/>
      <w:r w:rsidR="00BF22B5">
        <w:t xml:space="preserve">. Contraindications: </w:t>
      </w:r>
      <w:proofErr w:type="spellStart"/>
      <w:r w:rsidR="00BF22B5">
        <w:t>Hx</w:t>
      </w:r>
      <w:proofErr w:type="spellEnd"/>
      <w:r w:rsidR="00BF22B5">
        <w:t xml:space="preserve"> of DVT/PE, hypercoagulable state, cardiac stents, ischemic stroke. 1000mg to be given over ten minutes at the beginning of the case and upon closing. </w:t>
      </w:r>
    </w:p>
    <w:p w:rsidR="004B5763" w:rsidRDefault="004B5763" w:rsidP="004B5763">
      <w:pPr>
        <w:pStyle w:val="ListParagraph"/>
        <w:numPr>
          <w:ilvl w:val="0"/>
          <w:numId w:val="1"/>
        </w:numPr>
      </w:pPr>
      <w:r>
        <w:t xml:space="preserve">Multimodal: </w:t>
      </w:r>
      <w:r w:rsidRPr="00240C9C">
        <w:t xml:space="preserve">periarticular </w:t>
      </w:r>
      <w:r>
        <w:t xml:space="preserve">injection </w:t>
      </w:r>
      <w:r w:rsidRPr="00240C9C">
        <w:t>of ropivacaine (300 mg), clonidine (0.08 mg), and ketorolac (30 mg) with epinephrine (1 mg) in a total volume of 150 cc’s.</w:t>
      </w:r>
    </w:p>
    <w:p w:rsidR="00BF22B5" w:rsidRDefault="00BF22B5" w:rsidP="00BF22B5"/>
    <w:p w:rsidR="00BF22B5" w:rsidRDefault="00BF22B5" w:rsidP="00BF22B5"/>
    <w:p w:rsidR="00BF22B5" w:rsidRDefault="00BF22B5" w:rsidP="00BF22B5"/>
    <w:p w:rsidR="00BF22B5" w:rsidRDefault="00BF22B5" w:rsidP="00BF22B5"/>
    <w:p w:rsidR="00BF22B5" w:rsidRDefault="00BF22B5" w:rsidP="00BF22B5"/>
    <w:p w:rsidR="00BF22B5" w:rsidRPr="00240C9C" w:rsidRDefault="00BF22B5" w:rsidP="00BF22B5"/>
    <w:p w:rsidR="004B5763" w:rsidRPr="00240C9C" w:rsidRDefault="004B5763" w:rsidP="004B5763">
      <w:pPr>
        <w:rPr>
          <w:b/>
          <w:u w:val="single"/>
        </w:rPr>
      </w:pPr>
      <w:r w:rsidRPr="00240C9C">
        <w:rPr>
          <w:b/>
          <w:u w:val="single"/>
        </w:rPr>
        <w:lastRenderedPageBreak/>
        <w:t>SURGEON PREFERENCES</w:t>
      </w:r>
    </w:p>
    <w:p w:rsidR="004B5763" w:rsidRPr="00BF22B5" w:rsidRDefault="004B5763" w:rsidP="004B5763">
      <w:pPr>
        <w:rPr>
          <w:b/>
          <w:sz w:val="24"/>
          <w:szCs w:val="24"/>
        </w:rPr>
      </w:pPr>
      <w:proofErr w:type="spellStart"/>
      <w:r w:rsidRPr="00BF22B5">
        <w:rPr>
          <w:b/>
          <w:sz w:val="24"/>
          <w:szCs w:val="24"/>
        </w:rPr>
        <w:t>Bedair</w:t>
      </w:r>
      <w:proofErr w:type="spellEnd"/>
      <w:r w:rsidRPr="00BF22B5">
        <w:rPr>
          <w:b/>
          <w:sz w:val="24"/>
          <w:szCs w:val="24"/>
        </w:rPr>
        <w:t>:</w:t>
      </w:r>
    </w:p>
    <w:p w:rsidR="004B5763" w:rsidRPr="00240C9C" w:rsidRDefault="004B5763" w:rsidP="004B5763">
      <w:pPr>
        <w:rPr>
          <w:b/>
          <w:u w:val="single"/>
        </w:rPr>
      </w:pPr>
      <w:r w:rsidRPr="00240C9C">
        <w:rPr>
          <w:u w:val="single"/>
        </w:rPr>
        <w:t>Preoperative:</w:t>
      </w:r>
    </w:p>
    <w:p w:rsidR="004B5763" w:rsidRPr="00240C9C" w:rsidRDefault="004B5763" w:rsidP="004B5763">
      <w:pPr>
        <w:pStyle w:val="ListParagraph"/>
        <w:numPr>
          <w:ilvl w:val="0"/>
          <w:numId w:val="3"/>
        </w:numPr>
      </w:pPr>
      <w:r>
        <w:t>No nerve blocks</w:t>
      </w:r>
    </w:p>
    <w:p w:rsidR="004B5763" w:rsidRPr="00240C9C" w:rsidRDefault="004B5763" w:rsidP="004B5763">
      <w:pPr>
        <w:rPr>
          <w:u w:val="single"/>
        </w:rPr>
      </w:pPr>
      <w:r w:rsidRPr="00240C9C">
        <w:rPr>
          <w:u w:val="single"/>
        </w:rPr>
        <w:t>Intraoperative:</w:t>
      </w:r>
    </w:p>
    <w:p w:rsidR="004B5763" w:rsidRDefault="004B5763" w:rsidP="004B5763">
      <w:pPr>
        <w:pStyle w:val="ListParagraph"/>
        <w:numPr>
          <w:ilvl w:val="0"/>
          <w:numId w:val="2"/>
        </w:numPr>
      </w:pPr>
      <w:r>
        <w:t>Low dose spinals (unless contraindicated) – 1.6-1.8mL 0.5% bupivacaine for TKA, 2.0-2.2mL 0.5% bupivacaine for THA</w:t>
      </w:r>
    </w:p>
    <w:p w:rsidR="004B5763" w:rsidRDefault="004B5763" w:rsidP="004B5763">
      <w:pPr>
        <w:pStyle w:val="ListParagraph"/>
        <w:numPr>
          <w:ilvl w:val="0"/>
          <w:numId w:val="2"/>
        </w:numPr>
      </w:pPr>
      <w:r>
        <w:t>Tranexamic acid: YES</w:t>
      </w:r>
    </w:p>
    <w:p w:rsidR="004B5763" w:rsidRPr="00240C9C" w:rsidRDefault="004B5763" w:rsidP="004B5763">
      <w:pPr>
        <w:pStyle w:val="ListParagraph"/>
        <w:numPr>
          <w:ilvl w:val="0"/>
          <w:numId w:val="2"/>
        </w:numPr>
      </w:pPr>
      <w:r>
        <w:t>Multimodal: YES</w:t>
      </w:r>
    </w:p>
    <w:p w:rsidR="004B5763" w:rsidRPr="00BF22B5" w:rsidRDefault="004B5763" w:rsidP="004B5763">
      <w:pPr>
        <w:rPr>
          <w:b/>
          <w:sz w:val="24"/>
          <w:szCs w:val="24"/>
        </w:rPr>
      </w:pPr>
      <w:r w:rsidRPr="00BF22B5">
        <w:rPr>
          <w:b/>
          <w:sz w:val="24"/>
          <w:szCs w:val="24"/>
        </w:rPr>
        <w:t>Freiberg:</w:t>
      </w:r>
    </w:p>
    <w:p w:rsidR="004B5763" w:rsidRPr="00240C9C" w:rsidRDefault="004B5763" w:rsidP="004B5763">
      <w:pPr>
        <w:rPr>
          <w:u w:val="single"/>
        </w:rPr>
      </w:pPr>
      <w:r w:rsidRPr="00240C9C">
        <w:rPr>
          <w:u w:val="single"/>
        </w:rPr>
        <w:t>Preoperative:</w:t>
      </w:r>
    </w:p>
    <w:p w:rsidR="004B5763" w:rsidRPr="00240C9C" w:rsidRDefault="004B5763" w:rsidP="004B5763">
      <w:pPr>
        <w:pStyle w:val="ListParagraph"/>
        <w:numPr>
          <w:ilvl w:val="0"/>
          <w:numId w:val="4"/>
        </w:numPr>
      </w:pPr>
      <w:r w:rsidRPr="00240C9C">
        <w:t>If the patient requires vancomycin, start it in preoperative hold on a Sigma pump prior to the patient coming to the room.</w:t>
      </w:r>
    </w:p>
    <w:p w:rsidR="004B5763" w:rsidRPr="00240C9C" w:rsidRDefault="004B5763" w:rsidP="004B5763">
      <w:pPr>
        <w:pStyle w:val="ListParagraph"/>
        <w:numPr>
          <w:ilvl w:val="0"/>
          <w:numId w:val="4"/>
        </w:numPr>
      </w:pPr>
      <w:r w:rsidRPr="00240C9C">
        <w:t>Bring the patient to the room with a mask to prevent contamination of the room.</w:t>
      </w:r>
    </w:p>
    <w:p w:rsidR="004B5763" w:rsidRPr="00240C9C" w:rsidRDefault="004B5763" w:rsidP="004B5763">
      <w:pPr>
        <w:pStyle w:val="ListParagraph"/>
        <w:numPr>
          <w:ilvl w:val="0"/>
          <w:numId w:val="4"/>
        </w:numPr>
      </w:pPr>
      <w:r>
        <w:t>No nerve blocks</w:t>
      </w:r>
    </w:p>
    <w:p w:rsidR="004B5763" w:rsidRPr="00240C9C" w:rsidRDefault="004B5763" w:rsidP="004B5763">
      <w:pPr>
        <w:rPr>
          <w:u w:val="single"/>
        </w:rPr>
      </w:pPr>
      <w:r w:rsidRPr="00240C9C">
        <w:rPr>
          <w:u w:val="single"/>
        </w:rPr>
        <w:t>Intraoperative:</w:t>
      </w:r>
    </w:p>
    <w:p w:rsidR="004B5763" w:rsidRDefault="004B5763" w:rsidP="004B5763">
      <w:pPr>
        <w:pStyle w:val="ListParagraph"/>
        <w:numPr>
          <w:ilvl w:val="0"/>
          <w:numId w:val="5"/>
        </w:numPr>
      </w:pPr>
      <w:r>
        <w:t>Low dose spinals (unless contraindicated) – 1.6-1.8mL 0.5% bupivacaine for TKA, 2.0-2.2mL 0.5% bupivacaine for THA</w:t>
      </w:r>
    </w:p>
    <w:p w:rsidR="004B5763" w:rsidRDefault="004B5763" w:rsidP="004B5763">
      <w:pPr>
        <w:pStyle w:val="ListParagraph"/>
        <w:numPr>
          <w:ilvl w:val="0"/>
          <w:numId w:val="5"/>
        </w:numPr>
      </w:pPr>
      <w:r>
        <w:t>Tranexamic acid: YES</w:t>
      </w:r>
    </w:p>
    <w:p w:rsidR="004B5763" w:rsidRPr="00240C9C" w:rsidRDefault="004B5763" w:rsidP="004B5763">
      <w:pPr>
        <w:pStyle w:val="ListParagraph"/>
        <w:numPr>
          <w:ilvl w:val="0"/>
          <w:numId w:val="5"/>
        </w:numPr>
      </w:pPr>
      <w:r>
        <w:t>Multimodal: YES</w:t>
      </w:r>
    </w:p>
    <w:p w:rsidR="004B5763" w:rsidRPr="00240C9C" w:rsidRDefault="004B5763" w:rsidP="004B5763">
      <w:pPr>
        <w:pStyle w:val="ListParagraph"/>
        <w:numPr>
          <w:ilvl w:val="0"/>
          <w:numId w:val="5"/>
        </w:numPr>
      </w:pPr>
      <w:r>
        <w:t>Dexamethasone 8mg at start of case for analgesia purposes</w:t>
      </w:r>
    </w:p>
    <w:p w:rsidR="004B5763" w:rsidRPr="00BF22B5" w:rsidRDefault="004B5763" w:rsidP="004B5763">
      <w:pPr>
        <w:rPr>
          <w:b/>
          <w:sz w:val="24"/>
          <w:szCs w:val="24"/>
        </w:rPr>
      </w:pPr>
      <w:r w:rsidRPr="00BF22B5">
        <w:rPr>
          <w:b/>
          <w:sz w:val="24"/>
          <w:szCs w:val="24"/>
        </w:rPr>
        <w:t>Kwon:</w:t>
      </w:r>
    </w:p>
    <w:p w:rsidR="004B5763" w:rsidRPr="00240C9C" w:rsidRDefault="004B5763" w:rsidP="004B5763">
      <w:pPr>
        <w:rPr>
          <w:u w:val="single"/>
        </w:rPr>
      </w:pPr>
      <w:r w:rsidRPr="00240C9C">
        <w:rPr>
          <w:u w:val="single"/>
        </w:rPr>
        <w:t>Preoperative:</w:t>
      </w:r>
    </w:p>
    <w:p w:rsidR="004B5763" w:rsidRPr="00240C9C" w:rsidRDefault="004B5763" w:rsidP="004B5763">
      <w:pPr>
        <w:pStyle w:val="ListParagraph"/>
        <w:numPr>
          <w:ilvl w:val="0"/>
          <w:numId w:val="6"/>
        </w:numPr>
      </w:pPr>
      <w:r>
        <w:t>No nerve blocks</w:t>
      </w:r>
    </w:p>
    <w:p w:rsidR="004B5763" w:rsidRPr="00240C9C" w:rsidRDefault="004B5763" w:rsidP="004B5763">
      <w:pPr>
        <w:rPr>
          <w:u w:val="single"/>
        </w:rPr>
      </w:pPr>
      <w:r w:rsidRPr="00240C9C">
        <w:rPr>
          <w:u w:val="single"/>
        </w:rPr>
        <w:t>Intraoperative:</w:t>
      </w:r>
    </w:p>
    <w:p w:rsidR="004B5763" w:rsidRDefault="004B5763" w:rsidP="004B5763">
      <w:pPr>
        <w:pStyle w:val="ListParagraph"/>
        <w:numPr>
          <w:ilvl w:val="0"/>
          <w:numId w:val="13"/>
        </w:numPr>
      </w:pPr>
      <w:r>
        <w:t>Low dose spinals (unless contraindicated) – 1.6-1.8mL 0.5% bupivacaine for TKA, 2.0-2.2mL 0.5% bupivacaine for THA</w:t>
      </w:r>
    </w:p>
    <w:p w:rsidR="004B5763" w:rsidRDefault="004B5763" w:rsidP="004B5763">
      <w:pPr>
        <w:pStyle w:val="ListParagraph"/>
        <w:numPr>
          <w:ilvl w:val="0"/>
          <w:numId w:val="13"/>
        </w:numPr>
      </w:pPr>
      <w:r>
        <w:t>Tranexamic acid: YES</w:t>
      </w:r>
    </w:p>
    <w:p w:rsidR="004B5763" w:rsidRDefault="004B5763" w:rsidP="004B5763">
      <w:pPr>
        <w:pStyle w:val="ListParagraph"/>
        <w:numPr>
          <w:ilvl w:val="0"/>
          <w:numId w:val="13"/>
        </w:numPr>
      </w:pPr>
      <w:r>
        <w:t>Multimodal: YES</w:t>
      </w:r>
    </w:p>
    <w:p w:rsidR="004B5763" w:rsidRPr="00240C9C" w:rsidRDefault="004B5763" w:rsidP="004B5763">
      <w:pPr>
        <w:pStyle w:val="ListParagraph"/>
        <w:numPr>
          <w:ilvl w:val="0"/>
          <w:numId w:val="13"/>
        </w:numPr>
      </w:pPr>
      <w:r w:rsidRPr="00240C9C">
        <w:t>Dr. Kwon will ask you to level the bed, and move it up and down immediately after positioning of the patient to make sure the bed is plugged and appropriately levele</w:t>
      </w:r>
      <w:r>
        <w:t>d for measurement of the joint.</w:t>
      </w:r>
    </w:p>
    <w:p w:rsidR="004B5763" w:rsidRPr="00BF22B5" w:rsidRDefault="004B5763" w:rsidP="004B5763">
      <w:pPr>
        <w:rPr>
          <w:b/>
          <w:sz w:val="24"/>
          <w:szCs w:val="24"/>
          <w:u w:val="single"/>
        </w:rPr>
      </w:pPr>
      <w:proofErr w:type="spellStart"/>
      <w:r w:rsidRPr="00BF22B5">
        <w:rPr>
          <w:b/>
          <w:sz w:val="24"/>
          <w:szCs w:val="24"/>
          <w:u w:val="single"/>
        </w:rPr>
        <w:lastRenderedPageBreak/>
        <w:t>Siliski</w:t>
      </w:r>
      <w:proofErr w:type="spellEnd"/>
      <w:r w:rsidRPr="00BF22B5">
        <w:rPr>
          <w:b/>
          <w:sz w:val="24"/>
          <w:szCs w:val="24"/>
          <w:u w:val="single"/>
        </w:rPr>
        <w:t xml:space="preserve">: </w:t>
      </w:r>
    </w:p>
    <w:p w:rsidR="004B5763" w:rsidRPr="00240C9C" w:rsidRDefault="004B5763" w:rsidP="004B5763">
      <w:pPr>
        <w:rPr>
          <w:u w:val="single"/>
        </w:rPr>
      </w:pPr>
      <w:r w:rsidRPr="00240C9C">
        <w:rPr>
          <w:u w:val="single"/>
        </w:rPr>
        <w:t>Preoperative:</w:t>
      </w:r>
    </w:p>
    <w:p w:rsidR="004B5763" w:rsidRPr="00240C9C" w:rsidRDefault="004B5763" w:rsidP="004B5763">
      <w:pPr>
        <w:pStyle w:val="ListParagraph"/>
        <w:numPr>
          <w:ilvl w:val="0"/>
          <w:numId w:val="7"/>
        </w:numPr>
      </w:pPr>
      <w:r>
        <w:t>No preference for nerve blocks</w:t>
      </w:r>
    </w:p>
    <w:p w:rsidR="004B5763" w:rsidRPr="00240C9C" w:rsidRDefault="004B5763" w:rsidP="004B5763">
      <w:pPr>
        <w:rPr>
          <w:u w:val="single"/>
        </w:rPr>
      </w:pPr>
      <w:r w:rsidRPr="00240C9C">
        <w:rPr>
          <w:u w:val="single"/>
        </w:rPr>
        <w:t>Intraoperative:</w:t>
      </w:r>
    </w:p>
    <w:p w:rsidR="004B5763" w:rsidRPr="00240C9C" w:rsidRDefault="004B5763" w:rsidP="004B5763">
      <w:pPr>
        <w:pStyle w:val="ListParagraph"/>
        <w:numPr>
          <w:ilvl w:val="0"/>
          <w:numId w:val="8"/>
        </w:numPr>
      </w:pPr>
      <w:r>
        <w:t>TKA: Low dose spinals (unless contraindicated) – 1.6-1.8mL 0.5% bupivacaine</w:t>
      </w:r>
    </w:p>
    <w:p w:rsidR="004B5763" w:rsidRPr="00240C9C" w:rsidRDefault="004B5763" w:rsidP="004B5763">
      <w:pPr>
        <w:pStyle w:val="ListParagraph"/>
        <w:numPr>
          <w:ilvl w:val="0"/>
          <w:numId w:val="8"/>
        </w:numPr>
      </w:pPr>
      <w:r>
        <w:t>THA</w:t>
      </w:r>
      <w:r w:rsidRPr="00240C9C">
        <w:t xml:space="preserve">: Dr. </w:t>
      </w:r>
      <w:proofErr w:type="spellStart"/>
      <w:r w:rsidRPr="00240C9C">
        <w:t>Siliski</w:t>
      </w:r>
      <w:proofErr w:type="spellEnd"/>
      <w:r w:rsidRPr="00240C9C">
        <w:t xml:space="preserve"> prefers general anesthesia for total hip arthroplasty given concern for extremity length discrepancies with spinal anesthesia. </w:t>
      </w:r>
      <w:r>
        <w:t xml:space="preserve">Requests NO RELAXATION for case. Let initial dose of NMB wear off. </w:t>
      </w:r>
    </w:p>
    <w:p w:rsidR="004B5763" w:rsidRDefault="004B5763" w:rsidP="004B5763">
      <w:pPr>
        <w:pStyle w:val="ListParagraph"/>
        <w:numPr>
          <w:ilvl w:val="0"/>
          <w:numId w:val="8"/>
        </w:numPr>
      </w:pPr>
      <w:r>
        <w:t>Tranexamic acid: YES</w:t>
      </w:r>
    </w:p>
    <w:p w:rsidR="004B5763" w:rsidRPr="00240C9C" w:rsidRDefault="004B5763" w:rsidP="004B5763">
      <w:pPr>
        <w:pStyle w:val="ListParagraph"/>
        <w:numPr>
          <w:ilvl w:val="0"/>
          <w:numId w:val="8"/>
        </w:numPr>
      </w:pPr>
      <w:r>
        <w:t>Multimodal: YES</w:t>
      </w:r>
    </w:p>
    <w:p w:rsidR="004B5763" w:rsidRPr="00BF22B5" w:rsidRDefault="004B5763" w:rsidP="004B5763">
      <w:pPr>
        <w:rPr>
          <w:b/>
          <w:sz w:val="24"/>
          <w:szCs w:val="24"/>
        </w:rPr>
      </w:pPr>
      <w:proofErr w:type="spellStart"/>
      <w:r w:rsidRPr="00BF22B5">
        <w:rPr>
          <w:b/>
          <w:sz w:val="24"/>
          <w:szCs w:val="24"/>
        </w:rPr>
        <w:t>Tomford</w:t>
      </w:r>
      <w:proofErr w:type="spellEnd"/>
      <w:r w:rsidRPr="00BF22B5">
        <w:rPr>
          <w:b/>
          <w:sz w:val="24"/>
          <w:szCs w:val="24"/>
        </w:rPr>
        <w:t>:</w:t>
      </w:r>
    </w:p>
    <w:p w:rsidR="004B5763" w:rsidRPr="00240C9C" w:rsidRDefault="004B5763" w:rsidP="004B5763">
      <w:pPr>
        <w:rPr>
          <w:u w:val="single"/>
        </w:rPr>
      </w:pPr>
      <w:r w:rsidRPr="00240C9C">
        <w:rPr>
          <w:u w:val="single"/>
        </w:rPr>
        <w:t>Preoperative:</w:t>
      </w:r>
    </w:p>
    <w:p w:rsidR="004B5763" w:rsidRPr="00240C9C" w:rsidRDefault="004B5763" w:rsidP="004B5763">
      <w:pPr>
        <w:pStyle w:val="ListParagraph"/>
        <w:numPr>
          <w:ilvl w:val="0"/>
          <w:numId w:val="9"/>
        </w:numPr>
      </w:pPr>
      <w:r>
        <w:t>No preference for nerve blocks</w:t>
      </w:r>
    </w:p>
    <w:p w:rsidR="004B5763" w:rsidRPr="00240C9C" w:rsidRDefault="004B5763" w:rsidP="004B5763">
      <w:pPr>
        <w:rPr>
          <w:u w:val="single"/>
        </w:rPr>
      </w:pPr>
      <w:r w:rsidRPr="00240C9C">
        <w:rPr>
          <w:u w:val="single"/>
        </w:rPr>
        <w:t>Intraoperative:</w:t>
      </w:r>
    </w:p>
    <w:p w:rsidR="004B5763" w:rsidRDefault="004B5763" w:rsidP="004B5763">
      <w:pPr>
        <w:pStyle w:val="ListParagraph"/>
        <w:numPr>
          <w:ilvl w:val="0"/>
          <w:numId w:val="14"/>
        </w:numPr>
      </w:pPr>
      <w:r>
        <w:t>TKA: spinal or GA ok. Confirm spinal dosing with attending, generally 2.5-3.0mL of 0.5% bupivacaine. THA: GA preferred, maximal relaxation</w:t>
      </w:r>
    </w:p>
    <w:p w:rsidR="004B5763" w:rsidRDefault="004B5763" w:rsidP="004B5763">
      <w:pPr>
        <w:pStyle w:val="ListParagraph"/>
        <w:numPr>
          <w:ilvl w:val="0"/>
          <w:numId w:val="14"/>
        </w:numPr>
      </w:pPr>
      <w:r>
        <w:t>Tranexamic acid: YES</w:t>
      </w:r>
    </w:p>
    <w:p w:rsidR="004B5763" w:rsidRDefault="00BF22B5" w:rsidP="004B5763">
      <w:pPr>
        <w:pStyle w:val="ListParagraph"/>
        <w:numPr>
          <w:ilvl w:val="0"/>
          <w:numId w:val="14"/>
        </w:numPr>
      </w:pPr>
      <w:r>
        <w:t>Mult</w:t>
      </w:r>
      <w:r w:rsidR="004B5763">
        <w:t>imodal: YES</w:t>
      </w:r>
    </w:p>
    <w:p w:rsidR="004B5763" w:rsidRPr="00BF22B5" w:rsidRDefault="00BF22B5" w:rsidP="004B5763">
      <w:pPr>
        <w:rPr>
          <w:b/>
          <w:sz w:val="24"/>
          <w:szCs w:val="24"/>
        </w:rPr>
      </w:pPr>
      <w:proofErr w:type="spellStart"/>
      <w:r w:rsidRPr="00BF22B5">
        <w:rPr>
          <w:b/>
          <w:sz w:val="24"/>
          <w:szCs w:val="24"/>
        </w:rPr>
        <w:t>Melnic</w:t>
      </w:r>
      <w:proofErr w:type="spellEnd"/>
      <w:r w:rsidRPr="00BF22B5">
        <w:rPr>
          <w:b/>
          <w:sz w:val="24"/>
          <w:szCs w:val="24"/>
        </w:rPr>
        <w:t>:</w:t>
      </w:r>
    </w:p>
    <w:p w:rsidR="00BF22B5" w:rsidRPr="00BF22B5" w:rsidRDefault="00BF22B5" w:rsidP="004B5763">
      <w:pPr>
        <w:rPr>
          <w:u w:val="single"/>
        </w:rPr>
      </w:pPr>
      <w:r w:rsidRPr="00BF22B5">
        <w:rPr>
          <w:u w:val="single"/>
        </w:rPr>
        <w:t xml:space="preserve">Preoperative: </w:t>
      </w:r>
    </w:p>
    <w:p w:rsidR="00BF22B5" w:rsidRDefault="00BF22B5" w:rsidP="00BF22B5">
      <w:pPr>
        <w:pStyle w:val="ListParagraph"/>
        <w:numPr>
          <w:ilvl w:val="0"/>
          <w:numId w:val="15"/>
        </w:numPr>
      </w:pPr>
      <w:r>
        <w:t>Femoral nerve block ok if GA for TKA</w:t>
      </w:r>
    </w:p>
    <w:p w:rsidR="00BF22B5" w:rsidRPr="00BF22B5" w:rsidRDefault="00BF22B5" w:rsidP="00BF22B5">
      <w:pPr>
        <w:rPr>
          <w:u w:val="single"/>
        </w:rPr>
      </w:pPr>
      <w:r w:rsidRPr="00BF22B5">
        <w:rPr>
          <w:u w:val="single"/>
        </w:rPr>
        <w:t>Intraoperative:</w:t>
      </w:r>
    </w:p>
    <w:p w:rsidR="004B5763" w:rsidRDefault="00BF22B5" w:rsidP="00BF22B5">
      <w:pPr>
        <w:pStyle w:val="ListParagraph"/>
        <w:numPr>
          <w:ilvl w:val="0"/>
          <w:numId w:val="16"/>
        </w:numPr>
      </w:pPr>
      <w:r>
        <w:t>Spinal for TKA and THA unless contraindicated. Confirm dose with attending</w:t>
      </w:r>
    </w:p>
    <w:p w:rsidR="00BF22B5" w:rsidRDefault="00BF22B5" w:rsidP="00BF22B5">
      <w:pPr>
        <w:pStyle w:val="ListParagraph"/>
        <w:numPr>
          <w:ilvl w:val="0"/>
          <w:numId w:val="16"/>
        </w:numPr>
      </w:pPr>
      <w:r>
        <w:t>Tranexamic acid: YES</w:t>
      </w:r>
    </w:p>
    <w:p w:rsidR="00BF22B5" w:rsidRPr="00804FA0" w:rsidRDefault="00BF22B5" w:rsidP="00BF22B5">
      <w:pPr>
        <w:pStyle w:val="ListParagraph"/>
        <w:numPr>
          <w:ilvl w:val="0"/>
          <w:numId w:val="16"/>
        </w:numPr>
      </w:pPr>
      <w:r>
        <w:t>Multimodal: YES</w:t>
      </w:r>
    </w:p>
    <w:p w:rsidR="004B5763" w:rsidRDefault="004B5763"/>
    <w:sectPr w:rsidR="004B5763" w:rsidSect="002915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Consolas"/>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07422"/>
    <w:multiLevelType w:val="hybridMultilevel"/>
    <w:tmpl w:val="09F8E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CA1659"/>
    <w:multiLevelType w:val="hybridMultilevel"/>
    <w:tmpl w:val="DED2A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3C62DC"/>
    <w:multiLevelType w:val="hybridMultilevel"/>
    <w:tmpl w:val="DC82E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0F289B"/>
    <w:multiLevelType w:val="hybridMultilevel"/>
    <w:tmpl w:val="302C8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3867E5"/>
    <w:multiLevelType w:val="hybridMultilevel"/>
    <w:tmpl w:val="E69C7856"/>
    <w:lvl w:ilvl="0" w:tplc="17EC2B56">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3A0446"/>
    <w:multiLevelType w:val="hybridMultilevel"/>
    <w:tmpl w:val="C2583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77BD1"/>
    <w:multiLevelType w:val="hybridMultilevel"/>
    <w:tmpl w:val="C2583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02041F"/>
    <w:multiLevelType w:val="hybridMultilevel"/>
    <w:tmpl w:val="D1703818"/>
    <w:lvl w:ilvl="0" w:tplc="EF38D3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A822477"/>
    <w:multiLevelType w:val="hybridMultilevel"/>
    <w:tmpl w:val="B6E85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7940E8"/>
    <w:multiLevelType w:val="hybridMultilevel"/>
    <w:tmpl w:val="085AD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6F1A88"/>
    <w:multiLevelType w:val="hybridMultilevel"/>
    <w:tmpl w:val="1F4030CA"/>
    <w:lvl w:ilvl="0" w:tplc="8F46F9A6">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1">
    <w:nsid w:val="59BA6C15"/>
    <w:multiLevelType w:val="hybridMultilevel"/>
    <w:tmpl w:val="58926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316959"/>
    <w:multiLevelType w:val="hybridMultilevel"/>
    <w:tmpl w:val="C2583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34513F"/>
    <w:multiLevelType w:val="hybridMultilevel"/>
    <w:tmpl w:val="D09A4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BF0F06"/>
    <w:multiLevelType w:val="hybridMultilevel"/>
    <w:tmpl w:val="09F8E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870307"/>
    <w:multiLevelType w:val="hybridMultilevel"/>
    <w:tmpl w:val="4CEC7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1"/>
  </w:num>
  <w:num w:numId="4">
    <w:abstractNumId w:val="9"/>
  </w:num>
  <w:num w:numId="5">
    <w:abstractNumId w:val="14"/>
  </w:num>
  <w:num w:numId="6">
    <w:abstractNumId w:val="12"/>
  </w:num>
  <w:num w:numId="7">
    <w:abstractNumId w:val="5"/>
  </w:num>
  <w:num w:numId="8">
    <w:abstractNumId w:val="8"/>
  </w:num>
  <w:num w:numId="9">
    <w:abstractNumId w:val="6"/>
  </w:num>
  <w:num w:numId="10">
    <w:abstractNumId w:val="7"/>
  </w:num>
  <w:num w:numId="11">
    <w:abstractNumId w:val="4"/>
  </w:num>
  <w:num w:numId="12">
    <w:abstractNumId w:val="10"/>
  </w:num>
  <w:num w:numId="13">
    <w:abstractNumId w:val="0"/>
  </w:num>
  <w:num w:numId="14">
    <w:abstractNumId w:val="3"/>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763"/>
    <w:rsid w:val="004918D1"/>
    <w:rsid w:val="004B5763"/>
    <w:rsid w:val="00BF2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76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B576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B5763"/>
    <w:rPr>
      <w:rFonts w:ascii="Calibri" w:hAnsi="Calibri"/>
      <w:szCs w:val="21"/>
    </w:rPr>
  </w:style>
  <w:style w:type="paragraph" w:styleId="ListParagraph">
    <w:name w:val="List Paragraph"/>
    <w:basedOn w:val="Normal"/>
    <w:uiPriority w:val="34"/>
    <w:qFormat/>
    <w:rsid w:val="004B576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76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B576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B5763"/>
    <w:rPr>
      <w:rFonts w:ascii="Calibri" w:hAnsi="Calibri"/>
      <w:szCs w:val="21"/>
    </w:rPr>
  </w:style>
  <w:style w:type="paragraph" w:styleId="ListParagraph">
    <w:name w:val="List Paragraph"/>
    <w:basedOn w:val="Normal"/>
    <w:uiPriority w:val="34"/>
    <w:qFormat/>
    <w:rsid w:val="004B57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97573-823E-FC4E-88D9-8BB188191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1053</Words>
  <Characters>6007</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Pattavina, Meghan Hill,CRNA</dc:creator>
  <cp:keywords/>
  <dc:description/>
  <cp:lastModifiedBy>Ala Nozari</cp:lastModifiedBy>
  <cp:revision>2</cp:revision>
  <dcterms:created xsi:type="dcterms:W3CDTF">2017-12-25T02:33:00Z</dcterms:created>
  <dcterms:modified xsi:type="dcterms:W3CDTF">2017-12-25T02:33:00Z</dcterms:modified>
</cp:coreProperties>
</file>