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223D" w:rsidRDefault="00D9223D" w:rsidP="00D9223D">
      <w:pPr>
        <w:pStyle w:val="H2"/>
        <w:keepNext/>
        <w:rPr>
          <w:bCs/>
        </w:rPr>
      </w:pPr>
      <w:r w:rsidRPr="00E13B36">
        <w:rPr>
          <w:bCs/>
          <w:szCs w:val="32"/>
        </w:rPr>
        <w:fldChar w:fldCharType="begin"/>
      </w:r>
      <w:r w:rsidRPr="00E13B36">
        <w:rPr>
          <w:bCs/>
          <w:szCs w:val="32"/>
        </w:rPr>
        <w:instrText>HYPERLINK "http://cv.hms.harvard.edu/index.php?page=narrative"</w:instrText>
      </w:r>
      <w:r w:rsidRPr="00E13B36">
        <w:rPr>
          <w:bCs/>
          <w:szCs w:val="32"/>
        </w:rPr>
      </w:r>
      <w:r w:rsidRPr="00E13B36">
        <w:rPr>
          <w:bCs/>
          <w:szCs w:val="32"/>
        </w:rPr>
        <w:fldChar w:fldCharType="separate"/>
      </w:r>
      <w:r w:rsidRPr="00E13B36">
        <w:rPr>
          <w:rStyle w:val="Hyperlink"/>
          <w:bCs/>
          <w:szCs w:val="32"/>
        </w:rPr>
        <w:t>Narrative Report</w:t>
      </w:r>
      <w:r w:rsidRPr="00E13B36">
        <w:rPr>
          <w:bCs/>
          <w:szCs w:val="32"/>
        </w:rPr>
        <w:fldChar w:fldCharType="end"/>
      </w:r>
      <w:bookmarkStart w:id="0" w:name="_GoBack"/>
      <w:bookmarkEnd w:id="0"/>
    </w:p>
    <w:p w:rsidR="00D9223D" w:rsidRPr="00E13B36" w:rsidRDefault="00D9223D" w:rsidP="00D9223D">
      <w:pPr>
        <w:pStyle w:val="NormalWeb"/>
        <w:keepNext/>
        <w:spacing w:before="0" w:beforeAutospacing="0" w:after="0" w:afterAutospacing="0"/>
        <w:outlineLvl w:val="0"/>
        <w:rPr>
          <w:bCs/>
          <w:sz w:val="4"/>
        </w:rPr>
      </w:pPr>
    </w:p>
    <w:tbl>
      <w:tblPr>
        <w:tblW w:w="5000" w:type="pct"/>
        <w:tblBorders>
          <w:top w:val="single" w:sz="4" w:space="0" w:color="auto"/>
          <w:left w:val="single" w:sz="4" w:space="0" w:color="auto"/>
          <w:bottom w:val="single" w:sz="4" w:space="0" w:color="auto"/>
          <w:right w:val="single" w:sz="4" w:space="0" w:color="auto"/>
        </w:tblBorders>
        <w:tblCellMar>
          <w:left w:w="72" w:type="dxa"/>
          <w:right w:w="72" w:type="dxa"/>
        </w:tblCellMar>
        <w:tblLook w:val="01E0" w:firstRow="1" w:lastRow="1" w:firstColumn="1" w:lastColumn="1" w:noHBand="0" w:noVBand="0"/>
      </w:tblPr>
      <w:tblGrid>
        <w:gridCol w:w="10368"/>
      </w:tblGrid>
      <w:tr w:rsidR="00D9223D" w:rsidRPr="005823D7" w:rsidTr="009E6504">
        <w:trPr>
          <w:trHeight w:val="144"/>
          <w:hidden/>
        </w:trPr>
        <w:tc>
          <w:tcPr>
            <w:tcW w:w="5000" w:type="pct"/>
            <w:tcBorders>
              <w:top w:val="single" w:sz="4" w:space="0" w:color="auto"/>
              <w:bottom w:val="single" w:sz="4" w:space="0" w:color="auto"/>
            </w:tcBorders>
            <w:shd w:val="clear" w:color="auto" w:fill="CCCCCC"/>
          </w:tcPr>
          <w:p w:rsidR="00D9223D" w:rsidRPr="005823D7" w:rsidRDefault="00D9223D" w:rsidP="009E6504">
            <w:pPr>
              <w:pStyle w:val="NormalWeb"/>
              <w:keepNext/>
              <w:spacing w:before="0" w:beforeAutospacing="0" w:after="0" w:afterAutospacing="0"/>
              <w:outlineLvl w:val="0"/>
              <w:rPr>
                <w:rFonts w:ascii="Times New Roman Italic" w:hAnsi="Times New Roman Italic"/>
                <w:b/>
                <w:bCs/>
                <w:vanish/>
                <w:color w:val="000080"/>
                <w:sz w:val="18"/>
              </w:rPr>
            </w:pPr>
            <w:r w:rsidRPr="005823D7">
              <w:rPr>
                <w:rFonts w:ascii="Times New Roman Italic" w:hAnsi="Times New Roman Italic"/>
                <w:bCs/>
                <w:vanish/>
                <w:color w:val="000080"/>
                <w:sz w:val="18"/>
              </w:rPr>
              <w:t>In general, we suggest the following structure for the narrative:</w:t>
            </w:r>
          </w:p>
          <w:p w:rsidR="00D9223D" w:rsidRPr="005823D7" w:rsidRDefault="00D9223D" w:rsidP="009E6504">
            <w:pPr>
              <w:pStyle w:val="NormalWeb"/>
              <w:keepNext/>
              <w:numPr>
                <w:ilvl w:val="0"/>
                <w:numId w:val="1"/>
              </w:numPr>
              <w:spacing w:before="0" w:beforeAutospacing="0" w:after="0" w:afterAutospacing="0"/>
              <w:outlineLvl w:val="0"/>
              <w:rPr>
                <w:rFonts w:ascii="Times New Roman Italic" w:hAnsi="Times New Roman Italic"/>
                <w:b/>
                <w:bCs/>
                <w:vanish/>
                <w:color w:val="000080"/>
                <w:sz w:val="18"/>
              </w:rPr>
            </w:pPr>
            <w:r w:rsidRPr="005823D7">
              <w:rPr>
                <w:rFonts w:ascii="Times New Roman Italic" w:hAnsi="Times New Roman Italic"/>
                <w:bCs/>
                <w:vanish/>
                <w:color w:val="000080"/>
                <w:sz w:val="18"/>
              </w:rPr>
              <w:t>An opening paragraph that provides an overall summary of your major activities and achievements.  Include an estimate of the proportion of your effort dedicated to teaching, research, clinical service, administrative activities and other relevant professional roles</w:t>
            </w:r>
          </w:p>
          <w:p w:rsidR="00D9223D" w:rsidRPr="005823D7" w:rsidRDefault="00D9223D" w:rsidP="009E6504">
            <w:pPr>
              <w:pStyle w:val="NormalWeb"/>
              <w:keepNext/>
              <w:numPr>
                <w:ilvl w:val="0"/>
                <w:numId w:val="1"/>
              </w:numPr>
              <w:spacing w:before="0" w:beforeAutospacing="0" w:after="0" w:afterAutospacing="0"/>
              <w:outlineLvl w:val="0"/>
              <w:rPr>
                <w:rFonts w:ascii="Times New Roman Italic" w:hAnsi="Times New Roman Italic"/>
                <w:b/>
                <w:bCs/>
                <w:vanish/>
                <w:color w:val="000080"/>
                <w:sz w:val="18"/>
              </w:rPr>
            </w:pPr>
            <w:r w:rsidRPr="005823D7">
              <w:rPr>
                <w:rFonts w:ascii="Times New Roman Italic" w:hAnsi="Times New Roman Italic"/>
                <w:bCs/>
                <w:vanish/>
                <w:color w:val="000080"/>
                <w:sz w:val="18"/>
              </w:rPr>
              <w:t xml:space="preserve">Description of achievements in your </w:t>
            </w:r>
            <w:r w:rsidRPr="005823D7">
              <w:rPr>
                <w:rFonts w:ascii="Times New Roman Italic" w:hAnsi="Times New Roman Italic"/>
                <w:b/>
                <w:bCs/>
                <w:vanish/>
                <w:color w:val="000080"/>
                <w:sz w:val="18"/>
              </w:rPr>
              <w:t xml:space="preserve">Area of Excellence </w:t>
            </w:r>
            <w:r w:rsidRPr="005823D7">
              <w:rPr>
                <w:rFonts w:ascii="Times New Roman Italic" w:hAnsi="Times New Roman Italic"/>
                <w:bCs/>
                <w:vanish/>
                <w:color w:val="000080"/>
                <w:sz w:val="18"/>
              </w:rPr>
              <w:t>(Investigation, Teaching and Educational Leadership, or Clinical Expertise and Innovation); may include a description of work in progress such as pending grants or manuscripts in preparation</w:t>
            </w:r>
          </w:p>
          <w:p w:rsidR="00D9223D" w:rsidRPr="005823D7" w:rsidRDefault="00D9223D" w:rsidP="009E6504">
            <w:pPr>
              <w:pStyle w:val="NormalWeb"/>
              <w:keepNext/>
              <w:numPr>
                <w:ilvl w:val="0"/>
                <w:numId w:val="1"/>
              </w:numPr>
              <w:spacing w:before="0" w:beforeAutospacing="0" w:after="0" w:afterAutospacing="0"/>
              <w:outlineLvl w:val="0"/>
              <w:rPr>
                <w:rFonts w:ascii="Times New Roman Italic" w:hAnsi="Times New Roman Italic"/>
                <w:b/>
                <w:bCs/>
                <w:vanish/>
                <w:color w:val="000080"/>
                <w:sz w:val="18"/>
              </w:rPr>
            </w:pPr>
            <w:r w:rsidRPr="005823D7">
              <w:rPr>
                <w:rFonts w:ascii="Times New Roman Italic" w:hAnsi="Times New Roman Italic"/>
                <w:bCs/>
                <w:vanish/>
                <w:color w:val="000080"/>
                <w:sz w:val="18"/>
              </w:rPr>
              <w:t xml:space="preserve">Description of contributions to </w:t>
            </w:r>
            <w:r w:rsidRPr="005823D7">
              <w:rPr>
                <w:rFonts w:ascii="Times New Roman Italic" w:hAnsi="Times New Roman Italic"/>
                <w:b/>
                <w:bCs/>
                <w:vanish/>
                <w:color w:val="000080"/>
                <w:sz w:val="18"/>
              </w:rPr>
              <w:t>Teaching and Education</w:t>
            </w:r>
            <w:r w:rsidRPr="005823D7">
              <w:rPr>
                <w:rFonts w:ascii="Times New Roman Italic" w:hAnsi="Times New Roman Italic"/>
                <w:bCs/>
                <w:vanish/>
                <w:color w:val="000080"/>
                <w:sz w:val="18"/>
              </w:rPr>
              <w:t xml:space="preserve"> (if not your area of excellence).  This may include a description of mentorship activities not discussed elsewhere in the CV</w:t>
            </w:r>
          </w:p>
          <w:p w:rsidR="00D9223D" w:rsidRPr="005823D7" w:rsidRDefault="00D9223D" w:rsidP="009E6504">
            <w:pPr>
              <w:pStyle w:val="NormalWeb"/>
              <w:keepNext/>
              <w:numPr>
                <w:ilvl w:val="0"/>
                <w:numId w:val="1"/>
              </w:numPr>
              <w:spacing w:before="0" w:beforeAutospacing="0" w:after="0" w:afterAutospacing="0"/>
              <w:outlineLvl w:val="0"/>
              <w:rPr>
                <w:rFonts w:ascii="Times New Roman Italic" w:hAnsi="Times New Roman Italic"/>
                <w:b/>
                <w:bCs/>
                <w:vanish/>
                <w:color w:val="000080"/>
                <w:sz w:val="18"/>
              </w:rPr>
            </w:pPr>
            <w:r w:rsidRPr="005823D7">
              <w:rPr>
                <w:rFonts w:ascii="Times New Roman Italic" w:hAnsi="Times New Roman Italic"/>
                <w:bCs/>
                <w:vanish/>
                <w:color w:val="000080"/>
                <w:sz w:val="18"/>
              </w:rPr>
              <w:t xml:space="preserve">Description of contributions in </w:t>
            </w:r>
            <w:r w:rsidRPr="005823D7">
              <w:rPr>
                <w:rFonts w:ascii="Times New Roman Italic" w:hAnsi="Times New Roman Italic"/>
                <w:b/>
                <w:bCs/>
                <w:vanish/>
                <w:color w:val="000080"/>
                <w:sz w:val="18"/>
              </w:rPr>
              <w:t>Significant Supporting Activities</w:t>
            </w:r>
            <w:r w:rsidRPr="005823D7">
              <w:rPr>
                <w:rFonts w:ascii="Times New Roman Italic" w:hAnsi="Times New Roman Italic"/>
                <w:bCs/>
                <w:vanish/>
                <w:color w:val="000080"/>
                <w:sz w:val="18"/>
              </w:rPr>
              <w:t>, if any</w:t>
            </w:r>
          </w:p>
          <w:p w:rsidR="00D9223D" w:rsidRPr="00E13B36" w:rsidRDefault="00D9223D" w:rsidP="009E6504">
            <w:pPr>
              <w:pStyle w:val="instruction"/>
              <w:keepNext/>
              <w:numPr>
                <w:ilvl w:val="0"/>
                <w:numId w:val="1"/>
              </w:numPr>
            </w:pPr>
            <w:r w:rsidRPr="00E13B36">
              <w:t>A final paragraph that integrates and summarizes the contributions described above</w:t>
            </w:r>
          </w:p>
        </w:tc>
      </w:tr>
    </w:tbl>
    <w:p w:rsidR="00D9223D" w:rsidRPr="00E13B36" w:rsidRDefault="00D9223D" w:rsidP="00D9223D">
      <w:pPr>
        <w:keepNext/>
        <w:rPr>
          <w:sz w:val="16"/>
        </w:rPr>
      </w:pPr>
    </w:p>
    <w:tbl>
      <w:tblPr>
        <w:tblW w:w="0" w:type="auto"/>
        <w:tblLook w:val="00BF" w:firstRow="1" w:lastRow="0" w:firstColumn="1" w:lastColumn="0" w:noHBand="0" w:noVBand="0"/>
      </w:tblPr>
      <w:tblGrid>
        <w:gridCol w:w="9576"/>
      </w:tblGrid>
      <w:tr w:rsidR="00D9223D" w:rsidRPr="008E2C45" w:rsidTr="009E6504">
        <w:tc>
          <w:tcPr>
            <w:tcW w:w="10440" w:type="dxa"/>
          </w:tcPr>
          <w:p w:rsidR="00D9223D" w:rsidRPr="00E43B53" w:rsidRDefault="00D9223D" w:rsidP="009E6504">
            <w:pPr>
              <w:ind w:right="-86"/>
            </w:pPr>
            <w:r w:rsidRPr="00E43B53">
              <w:t xml:space="preserve">My effort is distributed in research (75%), clinical activities (20%) and administration/education (5%).  </w:t>
            </w:r>
          </w:p>
          <w:p w:rsidR="00D9223D" w:rsidRPr="002E02EF" w:rsidRDefault="00D9223D" w:rsidP="009E6504">
            <w:pPr>
              <w:ind w:right="-86" w:firstLine="720"/>
              <w:rPr>
                <w:sz w:val="12"/>
                <w:szCs w:val="12"/>
              </w:rPr>
            </w:pPr>
          </w:p>
          <w:p w:rsidR="00D9223D" w:rsidRPr="00E43B53" w:rsidRDefault="00D9223D" w:rsidP="009E6504">
            <w:pPr>
              <w:ind w:right="-86"/>
            </w:pPr>
            <w:r w:rsidRPr="00E43B53">
              <w:t>My area of excellence is laboratory research, focusing on molecular mechanisms of general anesthesia.  I am an internationally recognized leader in research on how and where anesthetics affect neurotransmitter-gated ion channels and have lectured widely on these topics.  I developed innovative equipment for flexible "artificial synapse" experiments, which demonstrated novel drug mechanisms.  I developed new structure-function strategies for studying agonist-receptor interactions.  I was the first investigator to provide solid evidence for anesthetic binding sites in ligand-gated ion channels.  I introduced quantitative mechanistic models for etomidate and propofol actions at GABA</w:t>
            </w:r>
            <w:r w:rsidRPr="005823D7">
              <w:rPr>
                <w:vertAlign w:val="subscript"/>
              </w:rPr>
              <w:t>A</w:t>
            </w:r>
            <w:r w:rsidRPr="00E43B53">
              <w:t xml:space="preserve"> receptors that accurately predicted the number of drug sites per receptor.  This mechanistic framework is informing our efforts at mapping sites where potent anesthetics (etomidate, propofol, barbiturates, and neuroactive steroids) act.  I direct creation of cell lines that inducibly express affinity-tagged ion channels at unprecedented levels for molecular studies and biochemical purification.  I also helped design new anesthetics with improved clinical properties, particularly for the growing populations of elderly and critically ill patients.  One of these entered clinical trials in 2014.  I am also initiating studies to exploit zebrafish as an organism for screening general anesthetics and studying mechanisms.  Since 1993, my research has been continuously funded by foundation and NIH grants. </w:t>
            </w:r>
          </w:p>
          <w:p w:rsidR="00D9223D" w:rsidRPr="002E02EF" w:rsidRDefault="00D9223D" w:rsidP="009E6504">
            <w:pPr>
              <w:ind w:right="-86" w:firstLine="720"/>
              <w:rPr>
                <w:sz w:val="12"/>
                <w:szCs w:val="12"/>
              </w:rPr>
            </w:pPr>
          </w:p>
          <w:p w:rsidR="00D9223D" w:rsidRPr="00E43B53" w:rsidRDefault="00D9223D" w:rsidP="009E6504">
            <w:pPr>
              <w:ind w:right="-86"/>
            </w:pPr>
            <w:r w:rsidRPr="00E43B53">
              <w:t>My educational contributions are in operating rooms, classrooms, and major textbooks.  I tutor new anesthesia resident</w:t>
            </w:r>
            <w:r w:rsidRPr="005F3B61">
              <w:t>s</w:t>
            </w:r>
            <w:r w:rsidRPr="00E43B53">
              <w:t xml:space="preserve"> each year.  In the MGH ORs, I supervise and teach trainees the science and art of anesthesiology.  I designed and spearheaded a new DACCPM educational program (DACCPM </w:t>
            </w:r>
            <w:r w:rsidRPr="005823D7">
              <w:rPr>
                <w:b/>
              </w:rPr>
              <w:t>P</w:t>
            </w:r>
            <w:r w:rsidRPr="00E43B53">
              <w:t xml:space="preserve">latform for </w:t>
            </w:r>
            <w:r w:rsidRPr="005823D7">
              <w:rPr>
                <w:b/>
              </w:rPr>
              <w:t>O</w:t>
            </w:r>
            <w:r w:rsidRPr="00E43B53">
              <w:t xml:space="preserve">perating </w:t>
            </w:r>
            <w:r w:rsidRPr="005823D7">
              <w:rPr>
                <w:b/>
              </w:rPr>
              <w:t>R</w:t>
            </w:r>
            <w:r w:rsidRPr="00E43B53">
              <w:t xml:space="preserve">oom </w:t>
            </w:r>
            <w:r w:rsidRPr="005823D7">
              <w:rPr>
                <w:b/>
              </w:rPr>
              <w:t>T</w:t>
            </w:r>
            <w:r w:rsidRPr="00E43B53">
              <w:t xml:space="preserve">eaching </w:t>
            </w:r>
            <w:proofErr w:type="gramStart"/>
            <w:r w:rsidRPr="005823D7">
              <w:rPr>
                <w:b/>
              </w:rPr>
              <w:t>A</w:t>
            </w:r>
            <w:r w:rsidRPr="00E43B53">
              <w:t>nd</w:t>
            </w:r>
            <w:proofErr w:type="gramEnd"/>
            <w:r w:rsidRPr="00E43B53">
              <w:t xml:space="preserve"> </w:t>
            </w:r>
            <w:r w:rsidRPr="005823D7">
              <w:rPr>
                <w:b/>
              </w:rPr>
              <w:t>L</w:t>
            </w:r>
            <w:r w:rsidRPr="00E43B53">
              <w:t xml:space="preserve">earning) to facilitate resident education </w:t>
            </w:r>
            <w:r>
              <w:t>using</w:t>
            </w:r>
            <w:r w:rsidRPr="00E43B53">
              <w:t xml:space="preserve"> web-</w:t>
            </w:r>
            <w:r>
              <w:t xml:space="preserve">based </w:t>
            </w:r>
            <w:r w:rsidRPr="00E43B53">
              <w:t xml:space="preserve">tools.  I deliver lectures for HST 150: Principles of Pharmacology and co-direct the course with Prof. Carl Rosow.  In 2008, I directed the course while Dr. Rosow was on medical leave.  I have authored chapters </w:t>
            </w:r>
            <w:r>
              <w:t xml:space="preserve">for major textbooks, including </w:t>
            </w:r>
            <w:r w:rsidRPr="00E43B53">
              <w:t>“Principles of Pharmacology” (Golan et al, eds) “Anesthesiology” (Longnecker et al, eds), “Miller’s Anesthesia (Miller et al, eds),” “Anesthetic Pharmacology” (Evers et al, eds), “Anesthesia: Biologic Foundations” (Yaksh et al, eds), and “Clinical Anesthesia Procedures of the MGH.”</w:t>
            </w:r>
          </w:p>
          <w:p w:rsidR="00D9223D" w:rsidRPr="002E02EF" w:rsidRDefault="00D9223D" w:rsidP="009E6504">
            <w:pPr>
              <w:ind w:right="-86" w:firstLine="720"/>
              <w:rPr>
                <w:sz w:val="12"/>
                <w:szCs w:val="12"/>
              </w:rPr>
            </w:pPr>
          </w:p>
          <w:p w:rsidR="00D9223D" w:rsidRPr="00E43B53" w:rsidRDefault="00D9223D" w:rsidP="009E6504">
            <w:pPr>
              <w:ind w:right="-86"/>
            </w:pPr>
            <w:r w:rsidRPr="00E43B53">
              <w:t>My supporting activities include participation in local and national committees: subcommittee chair for HST MD admissions for many years; chairing an ASA scientific abstract committee; co-director of the Harvard Anesthesia Research Training Grant (T32); service as a standing member on the Surgery Anesthesia Trauma IRG at NIH.  I also serve as an ad hoc grant reviewer for NIH</w:t>
            </w:r>
            <w:r w:rsidRPr="005823D7">
              <w:rPr>
                <w:i/>
              </w:rPr>
              <w:t xml:space="preserve">, </w:t>
            </w:r>
            <w:r w:rsidRPr="00E43B53">
              <w:t>MRC (United Kingdom) and various foundations.  I am an Assoc</w:t>
            </w:r>
            <w:r>
              <w:t>iate</w:t>
            </w:r>
            <w:r w:rsidRPr="00E43B53">
              <w:t xml:space="preserve"> Editor at </w:t>
            </w:r>
            <w:r w:rsidRPr="005823D7">
              <w:rPr>
                <w:i/>
              </w:rPr>
              <w:t>BMC Anesthesiology</w:t>
            </w:r>
            <w:r w:rsidRPr="00E43B53">
              <w:t xml:space="preserve"> and review manuscripts for numerous research journals.  I mentor postdoctoral research fellows and junior staff interested in basic research.  I also serve as a staff administrator in the MGH main OR.</w:t>
            </w:r>
          </w:p>
          <w:p w:rsidR="00D9223D" w:rsidRPr="002E02EF" w:rsidRDefault="00D9223D" w:rsidP="009E6504">
            <w:pPr>
              <w:ind w:right="-86" w:firstLine="720"/>
              <w:rPr>
                <w:sz w:val="12"/>
                <w:szCs w:val="12"/>
              </w:rPr>
            </w:pPr>
          </w:p>
          <w:p w:rsidR="00D9223D" w:rsidRPr="00E43B53" w:rsidRDefault="00D9223D" w:rsidP="009E6504">
            <w:pPr>
              <w:ind w:right="-86"/>
            </w:pPr>
            <w:r w:rsidRPr="00E43B53">
              <w:t xml:space="preserve">In summary, I have made important contributions to basic research, am recognized as an international expert, and contribute to medical education at local, national, and international levels.  I also contribute as a member and leader of the academic community through other activities.  </w:t>
            </w:r>
          </w:p>
        </w:tc>
      </w:tr>
    </w:tbl>
    <w:p w:rsidR="00B41E5A" w:rsidRDefault="00B41E5A"/>
    <w:sectPr w:rsidR="00B41E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Italic">
    <w:altName w:val="Times New Roman"/>
    <w:panose1 w:val="02020503050405090304"/>
    <w:charset w:val="00"/>
    <w:family w:val="auto"/>
    <w:pitch w:val="variable"/>
    <w:sig w:usb0="E0000AFF" w:usb1="00007843" w:usb2="00000001" w:usb3="00000000" w:csb0="000001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644B2"/>
    <w:multiLevelType w:val="hybridMultilevel"/>
    <w:tmpl w:val="662290B2"/>
    <w:lvl w:ilvl="0" w:tplc="42483A5E">
      <w:start w:val="1"/>
      <w:numFmt w:val="bullet"/>
      <w:lvlText w:val=""/>
      <w:lvlJc w:val="left"/>
      <w:pPr>
        <w:tabs>
          <w:tab w:val="num" w:pos="480"/>
        </w:tabs>
        <w:ind w:left="4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23D"/>
    <w:rsid w:val="00B41E5A"/>
    <w:rsid w:val="00D92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DB3A6"/>
  <w15:chartTrackingRefBased/>
  <w15:docId w15:val="{59BFD4AC-2F4F-4C7C-A4AA-0C4AA2198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223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D9223D"/>
    <w:pPr>
      <w:spacing w:before="100" w:beforeAutospacing="1" w:after="100" w:afterAutospacing="1"/>
    </w:pPr>
  </w:style>
  <w:style w:type="character" w:styleId="Hyperlink">
    <w:name w:val="Hyperlink"/>
    <w:basedOn w:val="DefaultParagraphFont"/>
    <w:rsid w:val="00D9223D"/>
    <w:rPr>
      <w:rFonts w:cs="Times New Roman"/>
      <w:color w:val="0000FF"/>
      <w:u w:val="single"/>
    </w:rPr>
  </w:style>
  <w:style w:type="paragraph" w:customStyle="1" w:styleId="instruction">
    <w:name w:val="instruction"/>
    <w:basedOn w:val="Normal"/>
    <w:rsid w:val="00D9223D"/>
    <w:pPr>
      <w:ind w:left="64"/>
    </w:pPr>
    <w:rPr>
      <w:rFonts w:ascii="Times New Roman Italic" w:hAnsi="Times New Roman Italic"/>
      <w:vanish/>
      <w:color w:val="000080"/>
      <w:sz w:val="18"/>
    </w:rPr>
  </w:style>
  <w:style w:type="paragraph" w:customStyle="1" w:styleId="H2">
    <w:name w:val="H2"/>
    <w:basedOn w:val="NormalWeb"/>
    <w:rsid w:val="00D9223D"/>
    <w:pPr>
      <w:tabs>
        <w:tab w:val="num" w:pos="1320"/>
      </w:tabs>
      <w:spacing w:before="120" w:beforeAutospacing="0" w:after="40" w:afterAutospacing="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669</Words>
  <Characters>3817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Corbosiero, Amy M.</dc:creator>
  <cp:keywords/>
  <dc:description/>
  <cp:lastModifiedBy>Corbosiero, Amy M.</cp:lastModifiedBy>
  <cp:revision>1</cp:revision>
  <dcterms:created xsi:type="dcterms:W3CDTF">2019-02-28T21:30:00Z</dcterms:created>
  <dcterms:modified xsi:type="dcterms:W3CDTF">2019-02-28T21:31:00Z</dcterms:modified>
</cp:coreProperties>
</file>